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keepNext w:val="0"/>
        <w:keepLines w:val="0"/>
        <w:pageBreakBefore w:val="0"/>
        <w:numPr>
          <w:ilvl w:val="0"/>
          <w:numId w:val="0"/>
        </w:numPr>
        <w:kinsoku/>
        <w:wordWrap/>
        <w:overflowPunct/>
        <w:topLinePunct w:val="0"/>
        <w:bidi w:val="0"/>
        <w:snapToGrid/>
        <w:spacing w:line="540" w:lineRule="exact"/>
        <w:jc w:val="both"/>
        <w:textAlignment w:val="auto"/>
        <w:rPr>
          <w:rFonts w:hint="eastAsia" w:ascii="方正黑体_GBK" w:hAnsi="方正黑体_GBK" w:eastAsia="方正黑体_GBK" w:cs="方正黑体_GBK"/>
          <w:b/>
          <w:bCs/>
          <w:i w:val="0"/>
          <w:iCs w:val="0"/>
          <w:caps w:val="0"/>
          <w:color w:val="auto"/>
          <w:spacing w:val="0"/>
          <w:sz w:val="31"/>
          <w:szCs w:val="31"/>
          <w:shd w:val="clear" w:fill="FFFFFF"/>
          <w:lang w:val="en-US" w:eastAsia="zh-CN"/>
        </w:rPr>
      </w:pPr>
      <w:r>
        <w:rPr>
          <w:rFonts w:hint="eastAsia" w:ascii="方正黑体_GBK" w:hAnsi="方正黑体_GBK" w:eastAsia="方正黑体_GBK" w:cs="方正黑体_GBK"/>
          <w:b w:val="0"/>
          <w:bCs w:val="0"/>
          <w:i w:val="0"/>
          <w:iCs w:val="0"/>
          <w:caps w:val="0"/>
          <w:color w:val="auto"/>
          <w:spacing w:val="0"/>
          <w:sz w:val="32"/>
          <w:szCs w:val="32"/>
          <w:shd w:val="clear" w:fill="FFFFFF"/>
          <w:lang w:val="en-US" w:eastAsia="zh-CN"/>
        </w:rPr>
        <w:t>附件1：</w:t>
      </w:r>
    </w:p>
    <w:p>
      <w:pPr>
        <w:pStyle w:val="10"/>
        <w:keepNext w:val="0"/>
        <w:keepLines w:val="0"/>
        <w:pageBreakBefore w:val="0"/>
        <w:numPr>
          <w:ilvl w:val="0"/>
          <w:numId w:val="0"/>
        </w:numPr>
        <w:kinsoku/>
        <w:wordWrap/>
        <w:overflowPunct/>
        <w:topLinePunct w:val="0"/>
        <w:bidi w:val="0"/>
        <w:snapToGrid/>
        <w:spacing w:line="540" w:lineRule="exact"/>
        <w:jc w:val="center"/>
        <w:textAlignment w:val="auto"/>
        <w:rPr>
          <w:rFonts w:hint="eastAsia" w:ascii="仿宋" w:hAnsi="仿宋" w:eastAsia="仿宋" w:cs="仿宋"/>
          <w:b/>
          <w:bCs/>
          <w:i w:val="0"/>
          <w:iCs w:val="0"/>
          <w:caps w:val="0"/>
          <w:color w:val="auto"/>
          <w:spacing w:val="0"/>
          <w:sz w:val="44"/>
          <w:szCs w:val="44"/>
          <w:shd w:val="clear" w:fill="FFFFFF"/>
          <w:lang w:val="en-US" w:eastAsia="zh-CN"/>
        </w:rPr>
      </w:pPr>
    </w:p>
    <w:p>
      <w:pPr>
        <w:pStyle w:val="10"/>
        <w:keepNext w:val="0"/>
        <w:keepLines w:val="0"/>
        <w:pageBreakBefore w:val="0"/>
        <w:numPr>
          <w:ilvl w:val="0"/>
          <w:numId w:val="0"/>
        </w:numPr>
        <w:kinsoku/>
        <w:wordWrap/>
        <w:overflowPunct/>
        <w:topLinePunct w:val="0"/>
        <w:bidi w:val="0"/>
        <w:snapToGrid/>
        <w:spacing w:line="540" w:lineRule="exact"/>
        <w:jc w:val="center"/>
        <w:textAlignment w:val="auto"/>
        <w:rPr>
          <w:rFonts w:hint="eastAsia" w:ascii="仿宋" w:hAnsi="仿宋" w:eastAsia="仿宋" w:cs="仿宋"/>
          <w:b/>
          <w:bCs/>
          <w:i w:val="0"/>
          <w:iCs w:val="0"/>
          <w:caps w:val="0"/>
          <w:color w:val="auto"/>
          <w:spacing w:val="0"/>
          <w:sz w:val="44"/>
          <w:szCs w:val="44"/>
          <w:shd w:val="clear" w:fill="FFFFFF"/>
          <w:lang w:val="en-US" w:eastAsia="zh-CN"/>
        </w:rPr>
      </w:pPr>
    </w:p>
    <w:p>
      <w:pPr>
        <w:pStyle w:val="10"/>
        <w:keepNext w:val="0"/>
        <w:keepLines w:val="0"/>
        <w:pageBreakBefore w:val="0"/>
        <w:numPr>
          <w:ilvl w:val="0"/>
          <w:numId w:val="0"/>
        </w:numPr>
        <w:kinsoku/>
        <w:wordWrap/>
        <w:overflowPunct/>
        <w:topLinePunct w:val="0"/>
        <w:bidi w:val="0"/>
        <w:snapToGrid/>
        <w:spacing w:line="540" w:lineRule="exact"/>
        <w:jc w:val="center"/>
        <w:textAlignment w:val="auto"/>
        <w:rPr>
          <w:rFonts w:hint="default" w:ascii="仿宋" w:hAnsi="仿宋" w:eastAsia="仿宋" w:cs="仿宋"/>
          <w:b/>
          <w:bCs/>
          <w:i w:val="0"/>
          <w:iCs w:val="0"/>
          <w:caps w:val="0"/>
          <w:color w:val="auto"/>
          <w:spacing w:val="0"/>
          <w:sz w:val="44"/>
          <w:szCs w:val="44"/>
          <w:shd w:val="clear" w:fill="FFFFFF"/>
          <w:lang w:val="en-US" w:eastAsia="zh-CN"/>
        </w:rPr>
      </w:pPr>
      <w:r>
        <w:rPr>
          <w:rFonts w:hint="eastAsia" w:ascii="仿宋" w:hAnsi="仿宋" w:eastAsia="仿宋" w:cs="仿宋"/>
          <w:b/>
          <w:bCs/>
          <w:i w:val="0"/>
          <w:iCs w:val="0"/>
          <w:caps w:val="0"/>
          <w:color w:val="auto"/>
          <w:spacing w:val="0"/>
          <w:sz w:val="44"/>
          <w:szCs w:val="44"/>
          <w:shd w:val="clear" w:fill="FFFFFF"/>
          <w:lang w:val="en-US" w:eastAsia="zh-CN"/>
        </w:rPr>
        <w:t>网上建立配送关系填报及查询指南</w:t>
      </w:r>
    </w:p>
    <w:p>
      <w:pPr>
        <w:pStyle w:val="10"/>
        <w:keepNext w:val="0"/>
        <w:keepLines w:val="0"/>
        <w:pageBreakBefore w:val="0"/>
        <w:numPr>
          <w:ilvl w:val="0"/>
          <w:numId w:val="0"/>
        </w:numPr>
        <w:kinsoku/>
        <w:wordWrap/>
        <w:overflowPunct/>
        <w:topLinePunct w:val="0"/>
        <w:bidi w:val="0"/>
        <w:snapToGrid/>
        <w:spacing w:line="540" w:lineRule="exact"/>
        <w:ind w:firstLine="640" w:firstLineChars="200"/>
        <w:jc w:val="both"/>
        <w:textAlignment w:val="auto"/>
        <w:rPr>
          <w:rFonts w:hint="eastAsia" w:ascii="CESI仿宋-GB2312" w:hAnsi="CESI仿宋-GB2312" w:eastAsia="CESI仿宋-GB2312"/>
          <w:b/>
          <w:bCs/>
          <w:color w:val="000000"/>
          <w:sz w:val="32"/>
          <w:szCs w:val="32"/>
          <w:lang w:eastAsia="zh-CN"/>
        </w:rPr>
      </w:pPr>
    </w:p>
    <w:p>
      <w:pPr>
        <w:pStyle w:val="10"/>
        <w:keepNext w:val="0"/>
        <w:keepLines w:val="0"/>
        <w:pageBreakBefore w:val="0"/>
        <w:numPr>
          <w:ilvl w:val="0"/>
          <w:numId w:val="0"/>
        </w:numPr>
        <w:kinsoku/>
        <w:wordWrap/>
        <w:overflowPunct/>
        <w:topLinePunct w:val="0"/>
        <w:bidi w:val="0"/>
        <w:snapToGrid/>
        <w:spacing w:line="540" w:lineRule="exact"/>
        <w:ind w:firstLine="640" w:firstLineChars="200"/>
        <w:jc w:val="both"/>
        <w:textAlignment w:val="auto"/>
        <w:rPr>
          <w:rFonts w:hint="eastAsia" w:ascii="CESI仿宋-GB2312" w:hAnsi="CESI仿宋-GB2312" w:eastAsia="CESI仿宋-GB2312"/>
          <w:color w:val="000000"/>
          <w:sz w:val="32"/>
          <w:szCs w:val="32"/>
          <w:lang w:val="en-US" w:eastAsia="zh-CN"/>
        </w:rPr>
      </w:pPr>
      <w:r>
        <w:rPr>
          <w:rFonts w:hint="eastAsia" w:ascii="CESI仿宋-GB2312" w:hAnsi="CESI仿宋-GB2312" w:eastAsia="CESI仿宋-GB2312" w:cs="CESI仿宋-GB2312"/>
          <w:b/>
          <w:bCs/>
          <w:color w:val="auto"/>
          <w:sz w:val="32"/>
          <w:szCs w:val="32"/>
          <w:highlight w:val="none"/>
          <w:lang w:val="en-US" w:eastAsia="zh-CN"/>
        </w:rPr>
        <w:t>省际联盟</w:t>
      </w:r>
      <w:bookmarkStart w:id="1" w:name="_GoBack"/>
      <w:bookmarkEnd w:id="1"/>
      <w:r>
        <w:rPr>
          <w:rFonts w:hint="eastAsia" w:ascii="CESI仿宋-GB2312" w:hAnsi="CESI仿宋-GB2312" w:eastAsia="CESI仿宋-GB2312" w:cs="CESI仿宋-GB2312"/>
          <w:b/>
          <w:bCs/>
          <w:color w:val="auto"/>
          <w:sz w:val="32"/>
          <w:szCs w:val="32"/>
          <w:highlight w:val="none"/>
          <w:lang w:val="en-US" w:eastAsia="zh-CN"/>
        </w:rPr>
        <w:t>类医用耗材：</w:t>
      </w:r>
      <w:r>
        <w:rPr>
          <w:rFonts w:hint="eastAsia" w:ascii="CESI仿宋-GB2312" w:hAnsi="CESI仿宋-GB2312" w:eastAsia="CESI仿宋-GB2312"/>
          <w:color w:val="000000"/>
          <w:sz w:val="32"/>
          <w:szCs w:val="32"/>
          <w:lang w:val="en-US" w:eastAsia="zh-CN"/>
        </w:rPr>
        <w:t>相关中</w:t>
      </w:r>
      <w:r>
        <w:rPr>
          <w:rFonts w:hint="eastAsia" w:ascii="CESI仿宋-GB2312" w:hAnsi="CESI仿宋-GB2312" w:eastAsia="CESI仿宋-GB2312"/>
          <w:color w:val="000000"/>
          <w:sz w:val="32"/>
          <w:szCs w:val="32"/>
          <w:lang w:eastAsia="zh-CN"/>
        </w:rPr>
        <w:t>选企业可通过本单位帐号</w:t>
      </w:r>
      <w:r>
        <w:rPr>
          <w:rFonts w:hint="eastAsia" w:ascii="CESI仿宋-GB2312" w:hAnsi="CESI仿宋-GB2312" w:eastAsia="CESI仿宋-GB2312" w:cs="CESI仿宋-GB2312"/>
          <w:color w:val="auto"/>
          <w:sz w:val="32"/>
          <w:szCs w:val="32"/>
          <w:highlight w:val="none"/>
        </w:rPr>
        <w:t>登录</w:t>
      </w:r>
      <w:r>
        <w:rPr>
          <w:rFonts w:hint="eastAsia" w:ascii="CESI仿宋-GB2312" w:hAnsi="CESI仿宋-GB2312" w:eastAsia="CESI仿宋-GB2312" w:cs="CESI仿宋-GB2312"/>
          <w:b w:val="0"/>
          <w:bCs w:val="0"/>
          <w:color w:val="auto"/>
          <w:sz w:val="32"/>
          <w:szCs w:val="32"/>
          <w:highlight w:val="none"/>
          <w:lang w:eastAsia="zh-CN"/>
        </w:rPr>
        <w:t>辽宁省</w:t>
      </w:r>
      <w:r>
        <w:rPr>
          <w:rFonts w:hint="eastAsia" w:ascii="CESI仿宋-GB2312" w:hAnsi="CESI仿宋-GB2312" w:eastAsia="CESI仿宋-GB2312" w:cs="CESI仿宋-GB2312"/>
          <w:color w:val="auto"/>
          <w:sz w:val="32"/>
          <w:szCs w:val="32"/>
          <w:highlight w:val="none"/>
          <w:lang w:eastAsia="zh-CN"/>
        </w:rPr>
        <w:t>医保服务平</w:t>
      </w:r>
      <w:r>
        <w:rPr>
          <w:rFonts w:hint="eastAsia" w:ascii="CESI仿宋-GB2312" w:hAnsi="CESI仿宋-GB2312" w:eastAsia="CESI仿宋-GB2312"/>
          <w:color w:val="000000"/>
          <w:sz w:val="32"/>
          <w:szCs w:val="32"/>
          <w:lang w:eastAsia="zh-CN"/>
        </w:rPr>
        <w:t>台药品和耗材招采管理子系统（</w:t>
      </w:r>
      <w:r>
        <w:rPr>
          <w:rFonts w:hint="eastAsia" w:ascii="CESI仿宋-GB2312" w:hAnsi="CESI仿宋-GB2312" w:eastAsia="CESI仿宋-GB2312"/>
          <w:color w:val="000000"/>
          <w:sz w:val="32"/>
          <w:szCs w:val="32"/>
          <w:lang w:val="en-US" w:eastAsia="zh-CN"/>
        </w:rPr>
        <w:t>网址</w:t>
      </w:r>
      <w:r>
        <w:rPr>
          <w:rFonts w:hint="eastAsia" w:ascii="CESI仿宋-GB2312" w:hAnsi="CESI仿宋-GB2312" w:eastAsia="CESI仿宋-GB2312"/>
          <w:color w:val="000000"/>
          <w:sz w:val="32"/>
          <w:szCs w:val="32"/>
          <w:lang w:eastAsia="zh-CN"/>
        </w:rPr>
        <w:fldChar w:fldCharType="begin"/>
      </w:r>
      <w:r>
        <w:rPr>
          <w:rFonts w:hint="eastAsia" w:ascii="CESI仿宋-GB2312" w:hAnsi="CESI仿宋-GB2312" w:eastAsia="CESI仿宋-GB2312"/>
          <w:color w:val="000000"/>
          <w:sz w:val="32"/>
          <w:szCs w:val="32"/>
          <w:lang w:eastAsia="zh-CN"/>
        </w:rPr>
        <w:instrText xml:space="preserve"> HYPERLINK "https://ggfw.ybj.ln.gov.cn/lnzc/hsa-local/web/hallEnter/#/unitLogin，简称\“招采管理子系统\”，下同）进行完成操作。" </w:instrText>
      </w:r>
      <w:r>
        <w:rPr>
          <w:rFonts w:hint="eastAsia" w:ascii="CESI仿宋-GB2312" w:hAnsi="CESI仿宋-GB2312" w:eastAsia="CESI仿宋-GB2312"/>
          <w:color w:val="000000"/>
          <w:sz w:val="32"/>
          <w:szCs w:val="32"/>
          <w:lang w:eastAsia="zh-CN"/>
        </w:rPr>
        <w:fldChar w:fldCharType="separate"/>
      </w:r>
      <w:r>
        <w:rPr>
          <w:rFonts w:hint="eastAsia" w:ascii="CESI仿宋-GB2312" w:hAnsi="CESI仿宋-GB2312" w:eastAsia="CESI仿宋-GB2312"/>
          <w:color w:val="000000"/>
          <w:sz w:val="32"/>
          <w:szCs w:val="32"/>
          <w:lang w:eastAsia="zh-CN"/>
        </w:rPr>
        <w:t>https://ggfw.ybj.ln.gov.cn/lnzc/hsa-local/web/hallEnter/#/unitLogin）</w:t>
      </w:r>
      <w:r>
        <w:rPr>
          <w:rFonts w:hint="eastAsia" w:ascii="CESI仿宋-GB2312" w:hAnsi="CESI仿宋-GB2312" w:eastAsia="CESI仿宋-GB2312"/>
          <w:color w:val="000000"/>
          <w:sz w:val="32"/>
          <w:szCs w:val="32"/>
          <w:lang w:eastAsia="zh-CN"/>
        </w:rPr>
        <w:fldChar w:fldCharType="end"/>
      </w:r>
      <w:r>
        <w:rPr>
          <w:rFonts w:hint="eastAsia" w:ascii="CESI仿宋-GB2312" w:hAnsi="CESI仿宋-GB2312" w:eastAsia="CESI仿宋-GB2312"/>
          <w:color w:val="000000"/>
          <w:sz w:val="32"/>
          <w:szCs w:val="32"/>
          <w:lang w:eastAsia="zh-CN"/>
        </w:rPr>
        <w:t>，点击“耗材交易结算”模块，选择“配送关系管</w:t>
      </w:r>
      <w:r>
        <w:rPr>
          <w:rFonts w:hint="eastAsia" w:ascii="CESI仿宋-GB2312" w:hAnsi="CESI仿宋-GB2312" w:eastAsia="CESI仿宋-GB2312" w:cs="CESI仿宋-GB2312"/>
          <w:color w:val="auto"/>
          <w:sz w:val="32"/>
          <w:szCs w:val="32"/>
          <w:lang w:eastAsia="zh-CN"/>
        </w:rPr>
        <w:t>理”</w:t>
      </w:r>
      <w:r>
        <w:rPr>
          <w:rFonts w:hint="eastAsia" w:ascii="CESI仿宋-GB2312" w:hAnsi="CESI仿宋-GB2312" w:eastAsia="CESI仿宋-GB2312"/>
          <w:color w:val="000000"/>
          <w:sz w:val="32"/>
          <w:szCs w:val="32"/>
          <w:lang w:eastAsia="zh-CN"/>
        </w:rPr>
        <w:t>“上报配送企业”</w:t>
      </w:r>
      <w:r>
        <w:rPr>
          <w:rFonts w:hint="eastAsia" w:ascii="CESI仿宋-GB2312" w:hAnsi="CESI仿宋-GB2312" w:eastAsia="CESI仿宋-GB2312"/>
          <w:color w:val="000000"/>
          <w:sz w:val="32"/>
          <w:szCs w:val="32"/>
          <w:lang w:val="en-US" w:eastAsia="zh-CN"/>
        </w:rPr>
        <w:t xml:space="preserve"> </w:t>
      </w:r>
      <w:r>
        <w:rPr>
          <w:rFonts w:hint="eastAsia" w:ascii="CESI仿宋-GB2312" w:hAnsi="CESI仿宋-GB2312" w:eastAsia="CESI仿宋-GB2312" w:cs="CESI仿宋-GB2312"/>
          <w:color w:val="auto"/>
          <w:sz w:val="32"/>
          <w:szCs w:val="32"/>
          <w:lang w:eastAsia="zh-CN"/>
        </w:rPr>
        <w:t>菜单完成</w:t>
      </w:r>
      <w:r>
        <w:rPr>
          <w:rFonts w:hint="eastAsia" w:ascii="CESI仿宋-GB2312" w:hAnsi="CESI仿宋-GB2312" w:eastAsia="CESI仿宋-GB2312" w:cs="CESI仿宋-GB2312"/>
          <w:color w:val="auto"/>
          <w:sz w:val="32"/>
          <w:szCs w:val="32"/>
        </w:rPr>
        <w:t>操作</w:t>
      </w:r>
      <w:r>
        <w:rPr>
          <w:rFonts w:hint="eastAsia" w:ascii="CESI仿宋-GB2312" w:hAnsi="CESI仿宋-GB2312" w:eastAsia="CESI仿宋-GB2312" w:cs="CESI仿宋-GB2312"/>
          <w:color w:val="auto"/>
          <w:sz w:val="32"/>
          <w:szCs w:val="32"/>
          <w:lang w:eastAsia="zh-CN"/>
        </w:rPr>
        <w:t>。</w:t>
      </w:r>
    </w:p>
    <w:p>
      <w:pPr>
        <w:pStyle w:val="10"/>
        <w:keepNext w:val="0"/>
        <w:keepLines w:val="0"/>
        <w:pageBreakBefore w:val="0"/>
        <w:numPr>
          <w:ilvl w:val="0"/>
          <w:numId w:val="0"/>
        </w:numPr>
        <w:kinsoku/>
        <w:wordWrap/>
        <w:overflowPunct/>
        <w:topLinePunct w:val="0"/>
        <w:bidi w:val="0"/>
        <w:snapToGrid/>
        <w:spacing w:line="540" w:lineRule="exact"/>
        <w:ind w:firstLine="640" w:firstLineChars="200"/>
        <w:jc w:val="both"/>
        <w:textAlignment w:val="auto"/>
        <w:rPr>
          <w:rFonts w:hint="eastAsia" w:ascii="CESI仿宋-GB2312" w:hAnsi="CESI仿宋-GB2312" w:eastAsia="CESI仿宋-GB2312" w:cs="CESI仿宋-GB2312"/>
          <w:b/>
          <w:bCs/>
          <w:color w:val="auto"/>
          <w:sz w:val="32"/>
          <w:szCs w:val="32"/>
          <w:highlight w:val="none"/>
          <w:lang w:eastAsia="zh-CN"/>
        </w:rPr>
      </w:pPr>
      <w:r>
        <w:rPr>
          <w:rFonts w:hint="eastAsia" w:ascii="CESI仿宋-GB2312" w:hAnsi="CESI仿宋-GB2312" w:eastAsia="CESI仿宋-GB2312" w:cs="CESI仿宋-GB2312"/>
          <w:sz w:val="32"/>
          <w:szCs w:val="32"/>
          <w:highlight w:val="none"/>
        </w:rPr>
        <w:t>各市医疗保障局</w:t>
      </w:r>
      <w:r>
        <w:rPr>
          <w:rFonts w:hint="eastAsia" w:ascii="CESI仿宋-GB2312" w:hAnsi="CESI仿宋-GB2312" w:eastAsia="CESI仿宋-GB2312"/>
          <w:color w:val="000000"/>
          <w:sz w:val="32"/>
          <w:szCs w:val="32"/>
          <w:highlight w:val="none"/>
          <w:lang w:eastAsia="zh-CN"/>
        </w:rPr>
        <w:t>可通过本单位帐号</w:t>
      </w:r>
      <w:r>
        <w:rPr>
          <w:rFonts w:hint="eastAsia" w:ascii="CESI仿宋-GB2312" w:hAnsi="CESI仿宋-GB2312" w:eastAsia="CESI仿宋-GB2312" w:cs="CESI仿宋-GB2312"/>
          <w:color w:val="auto"/>
          <w:sz w:val="32"/>
          <w:szCs w:val="32"/>
          <w:highlight w:val="none"/>
        </w:rPr>
        <w:t>登录</w:t>
      </w:r>
      <w:r>
        <w:rPr>
          <w:rFonts w:hint="eastAsia" w:ascii="CESI仿宋-GB2312" w:hAnsi="CESI仿宋-GB2312" w:eastAsia="CESI仿宋-GB2312" w:cs="CESI仿宋-GB2312"/>
          <w:b w:val="0"/>
          <w:bCs w:val="0"/>
          <w:color w:val="auto"/>
          <w:sz w:val="32"/>
          <w:szCs w:val="32"/>
          <w:highlight w:val="none"/>
          <w:lang w:eastAsia="zh-CN"/>
        </w:rPr>
        <w:t>辽宁省</w:t>
      </w:r>
      <w:r>
        <w:rPr>
          <w:rFonts w:hint="eastAsia" w:ascii="CESI仿宋-GB2312" w:hAnsi="CESI仿宋-GB2312" w:eastAsia="CESI仿宋-GB2312" w:cs="CESI仿宋-GB2312"/>
          <w:color w:val="auto"/>
          <w:sz w:val="32"/>
          <w:szCs w:val="32"/>
          <w:highlight w:val="none"/>
          <w:lang w:eastAsia="zh-CN"/>
        </w:rPr>
        <w:t>医保服务平</w:t>
      </w:r>
      <w:r>
        <w:rPr>
          <w:rFonts w:hint="eastAsia" w:ascii="CESI仿宋-GB2312" w:hAnsi="CESI仿宋-GB2312" w:eastAsia="CESI仿宋-GB2312"/>
          <w:color w:val="000000"/>
          <w:sz w:val="32"/>
          <w:szCs w:val="32"/>
          <w:highlight w:val="none"/>
          <w:lang w:eastAsia="zh-CN"/>
        </w:rPr>
        <w:t>台药品和耗材招采管理子系统（</w:t>
      </w:r>
      <w:r>
        <w:rPr>
          <w:rFonts w:hint="eastAsia" w:ascii="CESI仿宋-GB2312" w:hAnsi="CESI仿宋-GB2312" w:eastAsia="CESI仿宋-GB2312"/>
          <w:color w:val="000000"/>
          <w:sz w:val="32"/>
          <w:szCs w:val="32"/>
          <w:highlight w:val="none"/>
          <w:lang w:val="en-US" w:eastAsia="zh-CN"/>
        </w:rPr>
        <w:t>网址</w:t>
      </w:r>
      <w:r>
        <w:rPr>
          <w:rFonts w:hint="eastAsia" w:ascii="CESI仿宋-GB2312" w:hAnsi="CESI仿宋-GB2312" w:eastAsia="CESI仿宋-GB2312"/>
          <w:color w:val="000000"/>
          <w:sz w:val="32"/>
          <w:szCs w:val="32"/>
          <w:highlight w:val="none"/>
          <w:lang w:eastAsia="zh-CN"/>
        </w:rPr>
        <w:fldChar w:fldCharType="begin"/>
      </w:r>
      <w:r>
        <w:rPr>
          <w:rFonts w:hint="eastAsia" w:ascii="CESI仿宋-GB2312" w:hAnsi="CESI仿宋-GB2312" w:eastAsia="CESI仿宋-GB2312"/>
          <w:color w:val="000000"/>
          <w:sz w:val="32"/>
          <w:szCs w:val="32"/>
          <w:highlight w:val="none"/>
          <w:lang w:eastAsia="zh-CN"/>
        </w:rPr>
        <w:instrText xml:space="preserve"> HYPERLINK "https://ggfw.ybj.ln.gov.cn/lnzc/hsa-local/web/hallEnter/#/unitLogin，简称\“招采管理子系统\”，下同）进行完成操作。" </w:instrText>
      </w:r>
      <w:r>
        <w:rPr>
          <w:rFonts w:hint="eastAsia" w:ascii="CESI仿宋-GB2312" w:hAnsi="CESI仿宋-GB2312" w:eastAsia="CESI仿宋-GB2312"/>
          <w:color w:val="000000"/>
          <w:sz w:val="32"/>
          <w:szCs w:val="32"/>
          <w:highlight w:val="none"/>
          <w:lang w:eastAsia="zh-CN"/>
        </w:rPr>
        <w:fldChar w:fldCharType="separate"/>
      </w:r>
      <w:r>
        <w:rPr>
          <w:rFonts w:hint="eastAsia" w:ascii="CESI仿宋-GB2312" w:hAnsi="CESI仿宋-GB2312" w:eastAsia="CESI仿宋-GB2312"/>
          <w:color w:val="000000"/>
          <w:sz w:val="32"/>
          <w:szCs w:val="32"/>
          <w:highlight w:val="none"/>
          <w:lang w:eastAsia="zh-CN"/>
        </w:rPr>
        <w:t>https://ggfw.ybj.ln.gov.cn/tps-web/login）</w:t>
      </w:r>
      <w:r>
        <w:rPr>
          <w:rFonts w:hint="eastAsia" w:ascii="CESI仿宋-GB2312" w:hAnsi="CESI仿宋-GB2312" w:eastAsia="CESI仿宋-GB2312"/>
          <w:color w:val="000000"/>
          <w:sz w:val="32"/>
          <w:szCs w:val="32"/>
          <w:highlight w:val="none"/>
          <w:lang w:eastAsia="zh-CN"/>
        </w:rPr>
        <w:fldChar w:fldCharType="end"/>
      </w:r>
      <w:r>
        <w:rPr>
          <w:rFonts w:hint="eastAsia" w:ascii="CESI仿宋-GB2312" w:hAnsi="CESI仿宋-GB2312" w:eastAsia="CESI仿宋-GB2312"/>
          <w:color w:val="000000"/>
          <w:sz w:val="32"/>
          <w:szCs w:val="32"/>
          <w:highlight w:val="none"/>
          <w:lang w:eastAsia="zh-CN"/>
        </w:rPr>
        <w:t>，点击“耗材交易结算”模块，选择“</w:t>
      </w:r>
      <w:r>
        <w:rPr>
          <w:rFonts w:hint="eastAsia" w:ascii="CESI仿宋-GB2312" w:hAnsi="CESI仿宋-GB2312" w:eastAsia="CESI仿宋-GB2312"/>
          <w:color w:val="000000"/>
          <w:sz w:val="32"/>
          <w:szCs w:val="32"/>
          <w:highlight w:val="none"/>
          <w:lang w:val="en-US" w:eastAsia="zh-CN"/>
        </w:rPr>
        <w:t>目录查询</w:t>
      </w:r>
      <w:r>
        <w:rPr>
          <w:rFonts w:hint="eastAsia" w:ascii="CESI仿宋-GB2312" w:hAnsi="CESI仿宋-GB2312" w:eastAsia="CESI仿宋-GB2312" w:cs="CESI仿宋-GB2312"/>
          <w:color w:val="auto"/>
          <w:sz w:val="32"/>
          <w:szCs w:val="32"/>
          <w:highlight w:val="none"/>
          <w:lang w:eastAsia="zh-CN"/>
        </w:rPr>
        <w:t>”</w:t>
      </w:r>
      <w:r>
        <w:rPr>
          <w:rFonts w:hint="eastAsia" w:ascii="CESI仿宋-GB2312" w:hAnsi="CESI仿宋-GB2312" w:eastAsia="CESI仿宋-GB2312"/>
          <w:color w:val="000000"/>
          <w:sz w:val="32"/>
          <w:szCs w:val="32"/>
          <w:highlight w:val="none"/>
          <w:lang w:eastAsia="zh-CN"/>
        </w:rPr>
        <w:t>“上报配送企业</w:t>
      </w:r>
      <w:r>
        <w:rPr>
          <w:rFonts w:hint="eastAsia" w:ascii="CESI仿宋-GB2312" w:hAnsi="CESI仿宋-GB2312" w:eastAsia="CESI仿宋-GB2312"/>
          <w:color w:val="000000"/>
          <w:sz w:val="32"/>
          <w:szCs w:val="32"/>
          <w:highlight w:val="none"/>
          <w:lang w:val="en-US" w:eastAsia="zh-CN"/>
        </w:rPr>
        <w:t>查看</w:t>
      </w:r>
      <w:r>
        <w:rPr>
          <w:rFonts w:hint="eastAsia" w:ascii="CESI仿宋-GB2312" w:hAnsi="CESI仿宋-GB2312" w:eastAsia="CESI仿宋-GB2312"/>
          <w:color w:val="000000"/>
          <w:sz w:val="32"/>
          <w:szCs w:val="32"/>
          <w:highlight w:val="none"/>
          <w:lang w:eastAsia="zh-CN"/>
        </w:rPr>
        <w:t>”</w:t>
      </w:r>
      <w:r>
        <w:rPr>
          <w:rFonts w:hint="eastAsia" w:ascii="CESI仿宋-GB2312" w:hAnsi="CESI仿宋-GB2312" w:eastAsia="CESI仿宋-GB2312"/>
          <w:color w:val="000000"/>
          <w:sz w:val="32"/>
          <w:szCs w:val="32"/>
          <w:highlight w:val="none"/>
          <w:lang w:val="en-US" w:eastAsia="zh-CN"/>
        </w:rPr>
        <w:t xml:space="preserve"> </w:t>
      </w:r>
      <w:r>
        <w:rPr>
          <w:rFonts w:hint="eastAsia" w:ascii="CESI仿宋-GB2312" w:hAnsi="CESI仿宋-GB2312" w:eastAsia="CESI仿宋-GB2312" w:cs="CESI仿宋-GB2312"/>
          <w:color w:val="auto"/>
          <w:sz w:val="32"/>
          <w:szCs w:val="32"/>
          <w:highlight w:val="none"/>
          <w:lang w:eastAsia="zh-CN"/>
        </w:rPr>
        <w:t>菜单</w:t>
      </w:r>
      <w:r>
        <w:rPr>
          <w:rFonts w:hint="eastAsia" w:ascii="CESI仿宋-GB2312" w:hAnsi="CESI仿宋-GB2312" w:eastAsia="CESI仿宋-GB2312" w:cs="CESI仿宋-GB2312"/>
          <w:color w:val="auto"/>
          <w:sz w:val="32"/>
          <w:szCs w:val="32"/>
          <w:highlight w:val="none"/>
          <w:lang w:val="en-US" w:eastAsia="zh-CN"/>
        </w:rPr>
        <w:t>查询</w:t>
      </w:r>
      <w:r>
        <w:rPr>
          <w:rFonts w:hint="eastAsia" w:ascii="CESI仿宋-GB2312" w:hAnsi="CESI仿宋-GB2312" w:eastAsia="CESI仿宋-GB2312" w:cs="CESI仿宋-GB2312"/>
          <w:sz w:val="32"/>
          <w:szCs w:val="32"/>
          <w:highlight w:val="none"/>
        </w:rPr>
        <w:t>配送关系填报</w:t>
      </w:r>
      <w:r>
        <w:rPr>
          <w:rFonts w:hint="eastAsia" w:ascii="CESI仿宋-GB2312" w:hAnsi="CESI仿宋-GB2312" w:eastAsia="CESI仿宋-GB2312" w:cs="CESI仿宋-GB2312"/>
          <w:sz w:val="32"/>
          <w:szCs w:val="32"/>
          <w:highlight w:val="none"/>
          <w:lang w:val="en-US" w:eastAsia="zh-CN"/>
        </w:rPr>
        <w:t>情况</w:t>
      </w:r>
      <w:r>
        <w:rPr>
          <w:rFonts w:hint="eastAsia" w:ascii="CESI仿宋-GB2312" w:hAnsi="CESI仿宋-GB2312" w:eastAsia="CESI仿宋-GB2312" w:cs="CESI仿宋-GB2312"/>
          <w:color w:val="auto"/>
          <w:sz w:val="32"/>
          <w:szCs w:val="32"/>
          <w:highlight w:val="none"/>
          <w:lang w:eastAsia="zh-CN"/>
        </w:rPr>
        <w:t>。</w:t>
      </w:r>
    </w:p>
    <w:p>
      <w:pPr>
        <w:pStyle w:val="10"/>
        <w:keepNext w:val="0"/>
        <w:keepLines w:val="0"/>
        <w:pageBreakBefore w:val="0"/>
        <w:numPr>
          <w:ilvl w:val="0"/>
          <w:numId w:val="0"/>
        </w:numPr>
        <w:kinsoku/>
        <w:wordWrap/>
        <w:overflowPunct/>
        <w:topLinePunct w:val="0"/>
        <w:bidi w:val="0"/>
        <w:snapToGrid/>
        <w:spacing w:line="540" w:lineRule="exact"/>
        <w:jc w:val="both"/>
        <w:textAlignment w:val="auto"/>
        <w:rPr>
          <w:rFonts w:hint="eastAsia" w:ascii="CESI仿宋-GB2312" w:hAnsi="CESI仿宋-GB2312" w:eastAsia="CESI仿宋-GB2312" w:cs="CESI仿宋-GB2312"/>
          <w:b/>
          <w:bCs/>
          <w:color w:val="auto"/>
          <w:sz w:val="32"/>
          <w:szCs w:val="32"/>
          <w:lang w:eastAsia="zh-CN"/>
        </w:rPr>
      </w:pPr>
    </w:p>
    <w:p>
      <w:pPr>
        <w:pStyle w:val="10"/>
        <w:keepNext w:val="0"/>
        <w:keepLines w:val="0"/>
        <w:pageBreakBefore w:val="0"/>
        <w:numPr>
          <w:ilvl w:val="0"/>
          <w:numId w:val="0"/>
        </w:numPr>
        <w:kinsoku/>
        <w:wordWrap/>
        <w:overflowPunct/>
        <w:topLinePunct w:val="0"/>
        <w:bidi w:val="0"/>
        <w:snapToGrid/>
        <w:spacing w:line="540" w:lineRule="exact"/>
        <w:jc w:val="both"/>
        <w:textAlignment w:val="auto"/>
        <w:rPr>
          <w:rFonts w:hint="eastAsia" w:ascii="CESI仿宋-GB2312" w:hAnsi="CESI仿宋-GB2312" w:eastAsia="CESI仿宋-GB2312" w:cs="CESI仿宋-GB2312"/>
          <w:b/>
          <w:bCs/>
          <w:color w:val="auto"/>
          <w:sz w:val="32"/>
          <w:szCs w:val="32"/>
          <w:lang w:eastAsia="zh-CN"/>
        </w:rPr>
      </w:pPr>
    </w:p>
    <w:p>
      <w:pPr>
        <w:pStyle w:val="10"/>
        <w:keepNext w:val="0"/>
        <w:keepLines w:val="0"/>
        <w:pageBreakBefore w:val="0"/>
        <w:numPr>
          <w:ilvl w:val="0"/>
          <w:numId w:val="0"/>
        </w:numPr>
        <w:kinsoku/>
        <w:wordWrap/>
        <w:overflowPunct/>
        <w:topLinePunct w:val="0"/>
        <w:bidi w:val="0"/>
        <w:snapToGrid/>
        <w:spacing w:line="540" w:lineRule="exact"/>
        <w:jc w:val="both"/>
        <w:textAlignment w:val="auto"/>
        <w:rPr>
          <w:rFonts w:hint="eastAsia" w:ascii="CESI仿宋-GB2312" w:hAnsi="CESI仿宋-GB2312" w:eastAsia="CESI仿宋-GB2312" w:cs="CESI仿宋-GB2312"/>
          <w:b/>
          <w:bCs/>
          <w:color w:val="auto"/>
          <w:sz w:val="32"/>
          <w:szCs w:val="32"/>
          <w:lang w:eastAsia="zh-CN"/>
        </w:rPr>
      </w:pPr>
    </w:p>
    <w:p>
      <w:pPr>
        <w:pStyle w:val="10"/>
        <w:keepNext w:val="0"/>
        <w:keepLines w:val="0"/>
        <w:pageBreakBefore w:val="0"/>
        <w:numPr>
          <w:ilvl w:val="0"/>
          <w:numId w:val="0"/>
        </w:numPr>
        <w:kinsoku/>
        <w:wordWrap/>
        <w:overflowPunct/>
        <w:topLinePunct w:val="0"/>
        <w:bidi w:val="0"/>
        <w:snapToGrid/>
        <w:spacing w:line="540" w:lineRule="exact"/>
        <w:jc w:val="both"/>
        <w:textAlignment w:val="auto"/>
        <w:rPr>
          <w:rFonts w:hint="eastAsia" w:ascii="CESI仿宋-GB2312" w:hAnsi="CESI仿宋-GB2312" w:eastAsia="CESI仿宋-GB2312" w:cs="CESI仿宋-GB2312"/>
          <w:b/>
          <w:bCs/>
          <w:color w:val="auto"/>
          <w:sz w:val="32"/>
          <w:szCs w:val="32"/>
          <w:lang w:eastAsia="zh-CN"/>
        </w:rPr>
      </w:pPr>
    </w:p>
    <w:p>
      <w:pPr>
        <w:pStyle w:val="10"/>
        <w:keepNext w:val="0"/>
        <w:keepLines w:val="0"/>
        <w:pageBreakBefore w:val="0"/>
        <w:numPr>
          <w:ilvl w:val="0"/>
          <w:numId w:val="0"/>
        </w:numPr>
        <w:kinsoku/>
        <w:wordWrap/>
        <w:overflowPunct/>
        <w:topLinePunct w:val="0"/>
        <w:bidi w:val="0"/>
        <w:snapToGrid/>
        <w:spacing w:line="540" w:lineRule="exact"/>
        <w:jc w:val="both"/>
        <w:textAlignment w:val="auto"/>
        <w:rPr>
          <w:rFonts w:hint="eastAsia" w:ascii="CESI仿宋-GB2312" w:hAnsi="CESI仿宋-GB2312" w:eastAsia="CESI仿宋-GB2312" w:cs="CESI仿宋-GB2312"/>
          <w:b/>
          <w:bCs/>
          <w:color w:val="auto"/>
          <w:sz w:val="32"/>
          <w:szCs w:val="32"/>
          <w:lang w:eastAsia="zh-CN"/>
        </w:rPr>
      </w:pPr>
    </w:p>
    <w:p>
      <w:pPr>
        <w:pStyle w:val="10"/>
        <w:keepNext w:val="0"/>
        <w:keepLines w:val="0"/>
        <w:pageBreakBefore w:val="0"/>
        <w:numPr>
          <w:ilvl w:val="0"/>
          <w:numId w:val="0"/>
        </w:numPr>
        <w:kinsoku/>
        <w:wordWrap/>
        <w:overflowPunct/>
        <w:topLinePunct w:val="0"/>
        <w:bidi w:val="0"/>
        <w:snapToGrid/>
        <w:spacing w:line="540" w:lineRule="exact"/>
        <w:jc w:val="both"/>
        <w:textAlignment w:val="auto"/>
        <w:rPr>
          <w:rFonts w:hint="eastAsia" w:ascii="CESI仿宋-GB2312" w:hAnsi="CESI仿宋-GB2312" w:eastAsia="CESI仿宋-GB2312" w:cs="CESI仿宋-GB2312"/>
          <w:b/>
          <w:bCs/>
          <w:color w:val="auto"/>
          <w:sz w:val="32"/>
          <w:szCs w:val="32"/>
          <w:lang w:eastAsia="zh-CN"/>
        </w:rPr>
      </w:pPr>
    </w:p>
    <w:p>
      <w:pPr>
        <w:pStyle w:val="10"/>
        <w:keepNext w:val="0"/>
        <w:keepLines w:val="0"/>
        <w:pageBreakBefore w:val="0"/>
        <w:numPr>
          <w:ilvl w:val="0"/>
          <w:numId w:val="0"/>
        </w:numPr>
        <w:kinsoku/>
        <w:wordWrap/>
        <w:overflowPunct/>
        <w:topLinePunct w:val="0"/>
        <w:bidi w:val="0"/>
        <w:snapToGrid/>
        <w:spacing w:line="540" w:lineRule="exact"/>
        <w:jc w:val="both"/>
        <w:textAlignment w:val="auto"/>
        <w:rPr>
          <w:rFonts w:hint="eastAsia" w:ascii="CESI仿宋-GB2312" w:hAnsi="CESI仿宋-GB2312" w:eastAsia="CESI仿宋-GB2312" w:cs="CESI仿宋-GB2312"/>
          <w:b/>
          <w:bCs/>
          <w:color w:val="auto"/>
          <w:sz w:val="32"/>
          <w:szCs w:val="32"/>
          <w:lang w:eastAsia="zh-CN"/>
        </w:rPr>
      </w:pPr>
    </w:p>
    <w:p>
      <w:pPr>
        <w:pStyle w:val="10"/>
        <w:keepNext w:val="0"/>
        <w:keepLines w:val="0"/>
        <w:pageBreakBefore w:val="0"/>
        <w:numPr>
          <w:ilvl w:val="0"/>
          <w:numId w:val="0"/>
        </w:numPr>
        <w:kinsoku/>
        <w:wordWrap/>
        <w:overflowPunct/>
        <w:topLinePunct w:val="0"/>
        <w:bidi w:val="0"/>
        <w:snapToGrid/>
        <w:spacing w:line="540" w:lineRule="exact"/>
        <w:jc w:val="both"/>
        <w:textAlignment w:val="auto"/>
        <w:rPr>
          <w:rFonts w:hint="eastAsia" w:ascii="CESI仿宋-GB2312" w:hAnsi="CESI仿宋-GB2312" w:eastAsia="CESI仿宋-GB2312" w:cs="CESI仿宋-GB2312"/>
          <w:b/>
          <w:bCs/>
          <w:color w:val="auto"/>
          <w:sz w:val="32"/>
          <w:szCs w:val="32"/>
          <w:lang w:eastAsia="zh-CN"/>
        </w:rPr>
      </w:pPr>
    </w:p>
    <w:p>
      <w:pPr>
        <w:pStyle w:val="10"/>
        <w:keepNext w:val="0"/>
        <w:keepLines w:val="0"/>
        <w:pageBreakBefore w:val="0"/>
        <w:numPr>
          <w:ilvl w:val="0"/>
          <w:numId w:val="0"/>
        </w:numPr>
        <w:kinsoku/>
        <w:wordWrap/>
        <w:overflowPunct/>
        <w:topLinePunct w:val="0"/>
        <w:bidi w:val="0"/>
        <w:snapToGrid/>
        <w:spacing w:line="540" w:lineRule="exact"/>
        <w:jc w:val="both"/>
        <w:textAlignment w:val="auto"/>
        <w:rPr>
          <w:rFonts w:hint="eastAsia" w:ascii="CESI仿宋-GB2312" w:hAnsi="CESI仿宋-GB2312" w:eastAsia="CESI仿宋-GB2312" w:cs="CESI仿宋-GB2312"/>
          <w:b/>
          <w:bCs/>
          <w:color w:val="auto"/>
          <w:sz w:val="32"/>
          <w:szCs w:val="32"/>
          <w:lang w:eastAsia="zh-CN"/>
        </w:rPr>
      </w:pPr>
    </w:p>
    <w:p>
      <w:pPr>
        <w:pStyle w:val="10"/>
        <w:keepNext w:val="0"/>
        <w:keepLines w:val="0"/>
        <w:pageBreakBefore w:val="0"/>
        <w:numPr>
          <w:ilvl w:val="0"/>
          <w:numId w:val="0"/>
        </w:numPr>
        <w:kinsoku/>
        <w:wordWrap/>
        <w:overflowPunct/>
        <w:topLinePunct w:val="0"/>
        <w:bidi w:val="0"/>
        <w:snapToGrid/>
        <w:spacing w:line="540" w:lineRule="exact"/>
        <w:jc w:val="both"/>
        <w:textAlignment w:val="auto"/>
        <w:rPr>
          <w:rFonts w:hint="eastAsia" w:ascii="方正黑体_GBK" w:hAnsi="方正黑体_GBK" w:eastAsia="方正黑体_GBK" w:cs="方正黑体_GBK"/>
          <w:b w:val="0"/>
          <w:bCs w:val="0"/>
          <w:color w:val="auto"/>
          <w:sz w:val="32"/>
          <w:szCs w:val="32"/>
          <w:lang w:eastAsia="zh-CN"/>
        </w:rPr>
      </w:pPr>
    </w:p>
    <w:p>
      <w:pPr>
        <w:pStyle w:val="10"/>
        <w:keepNext w:val="0"/>
        <w:keepLines w:val="0"/>
        <w:pageBreakBefore w:val="0"/>
        <w:numPr>
          <w:ilvl w:val="0"/>
          <w:numId w:val="0"/>
        </w:numPr>
        <w:kinsoku/>
        <w:wordWrap/>
        <w:overflowPunct/>
        <w:topLinePunct w:val="0"/>
        <w:bidi w:val="0"/>
        <w:snapToGrid/>
        <w:spacing w:line="540" w:lineRule="exact"/>
        <w:jc w:val="both"/>
        <w:textAlignment w:val="auto"/>
        <w:rPr>
          <w:rFonts w:hint="eastAsia" w:ascii="方正黑体_GBK" w:hAnsi="方正黑体_GBK" w:eastAsia="方正黑体_GBK" w:cs="方正黑体_GBK"/>
          <w:b w:val="0"/>
          <w:bCs w:val="0"/>
          <w:color w:val="auto"/>
          <w:sz w:val="32"/>
          <w:szCs w:val="32"/>
          <w:lang w:val="en-US" w:eastAsia="zh-CN"/>
        </w:rPr>
      </w:pPr>
      <w:r>
        <w:rPr>
          <w:rFonts w:hint="eastAsia" w:ascii="方正黑体_GBK" w:hAnsi="方正黑体_GBK" w:eastAsia="方正黑体_GBK" w:cs="方正黑体_GBK"/>
          <w:b w:val="0"/>
          <w:bCs w:val="0"/>
          <w:color w:val="auto"/>
          <w:sz w:val="32"/>
          <w:szCs w:val="32"/>
          <w:lang w:eastAsia="zh-CN"/>
        </w:rPr>
        <w:t>附件</w:t>
      </w:r>
      <w:r>
        <w:rPr>
          <w:rFonts w:hint="eastAsia" w:ascii="方正黑体_GBK" w:hAnsi="方正黑体_GBK" w:eastAsia="方正黑体_GBK" w:cs="方正黑体_GBK"/>
          <w:b w:val="0"/>
          <w:bCs w:val="0"/>
          <w:color w:val="auto"/>
          <w:sz w:val="32"/>
          <w:szCs w:val="32"/>
          <w:lang w:val="en-US" w:eastAsia="zh-CN"/>
        </w:rPr>
        <w:t>2：</w:t>
      </w:r>
    </w:p>
    <w:p>
      <w:pPr>
        <w:pStyle w:val="10"/>
        <w:keepNext w:val="0"/>
        <w:keepLines w:val="0"/>
        <w:pageBreakBefore w:val="0"/>
        <w:numPr>
          <w:ilvl w:val="0"/>
          <w:numId w:val="0"/>
        </w:numPr>
        <w:kinsoku/>
        <w:wordWrap/>
        <w:overflowPunct/>
        <w:topLinePunct w:val="0"/>
        <w:bidi w:val="0"/>
        <w:snapToGrid/>
        <w:spacing w:line="540" w:lineRule="exact"/>
        <w:ind w:firstLine="1441" w:firstLineChars="400"/>
        <w:jc w:val="both"/>
        <w:textAlignment w:val="auto"/>
        <w:rPr>
          <w:rFonts w:hint="eastAsia" w:ascii="CESI仿宋-GB2312" w:hAnsi="CESI仿宋-GB2312" w:eastAsia="CESI仿宋-GB2312" w:cs="CESI仿宋-GB2312"/>
          <w:color w:val="auto"/>
          <w:sz w:val="36"/>
          <w:szCs w:val="36"/>
          <w:lang w:val="en-US" w:eastAsia="zh-CN"/>
        </w:rPr>
      </w:pPr>
      <w:r>
        <w:rPr>
          <w:rFonts w:hint="eastAsia" w:ascii="CESI仿宋-GB2312" w:hAnsi="CESI仿宋-GB2312" w:eastAsia="CESI仿宋-GB2312" w:cs="CESI仿宋-GB2312"/>
          <w:b/>
          <w:bCs/>
          <w:color w:val="auto"/>
          <w:sz w:val="36"/>
          <w:szCs w:val="36"/>
          <w:lang w:val="en-US" w:eastAsia="zh-CN"/>
        </w:rPr>
        <w:t>辽宁省医用耗材集中带量采购协议范本</w:t>
      </w:r>
    </w:p>
    <w:p>
      <w:pPr>
        <w:rPr>
          <w:rFonts w:hint="eastAsia" w:ascii="仿宋" w:hAnsi="仿宋" w:eastAsia="仿宋" w:cs="Times New Roman"/>
          <w:sz w:val="32"/>
          <w:szCs w:val="32"/>
        </w:rPr>
      </w:pP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Times New Roman"/>
          <w:sz w:val="30"/>
          <w:szCs w:val="30"/>
        </w:rPr>
      </w:pPr>
      <w:r>
        <w:rPr>
          <w:rFonts w:hint="eastAsia" w:ascii="仿宋" w:hAnsi="仿宋" w:eastAsia="仿宋" w:cs="Times New Roman"/>
          <w:sz w:val="30"/>
          <w:szCs w:val="30"/>
        </w:rPr>
        <w:t>甲方（医疗卫生机构）：</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Times New Roman"/>
          <w:sz w:val="30"/>
          <w:szCs w:val="30"/>
        </w:rPr>
      </w:pPr>
      <w:r>
        <w:rPr>
          <w:rFonts w:hint="eastAsia" w:ascii="仿宋" w:hAnsi="仿宋" w:eastAsia="仿宋" w:cs="Times New Roman"/>
          <w:sz w:val="30"/>
          <w:szCs w:val="30"/>
        </w:rPr>
        <w:t>法定代表人：</w:t>
      </w:r>
    </w:p>
    <w:p>
      <w:pPr>
        <w:keepNext w:val="0"/>
        <w:keepLines w:val="0"/>
        <w:pageBreakBefore w:val="0"/>
        <w:kinsoku/>
        <w:wordWrap/>
        <w:overflowPunct/>
        <w:topLinePunct w:val="0"/>
        <w:autoSpaceDE/>
        <w:autoSpaceDN/>
        <w:bidi w:val="0"/>
        <w:adjustRightInd/>
        <w:snapToGrid/>
        <w:spacing w:line="400" w:lineRule="exact"/>
        <w:textAlignment w:val="auto"/>
        <w:rPr>
          <w:rFonts w:ascii="仿宋" w:hAnsi="仿宋" w:eastAsia="仿宋" w:cs="Times New Roman"/>
          <w:sz w:val="30"/>
          <w:szCs w:val="30"/>
        </w:rPr>
      </w:pPr>
      <w:r>
        <w:rPr>
          <w:rFonts w:hint="eastAsia" w:ascii="仿宋" w:hAnsi="仿宋" w:eastAsia="仿宋" w:cs="Times New Roman"/>
          <w:sz w:val="30"/>
          <w:szCs w:val="30"/>
        </w:rPr>
        <w:t>注册地址：</w:t>
      </w:r>
      <w:r>
        <w:rPr>
          <w:rFonts w:hint="eastAsia" w:ascii="仿宋" w:hAnsi="仿宋" w:eastAsia="仿宋" w:cs="Times New Roman"/>
          <w:color w:val="000000"/>
          <w:sz w:val="30"/>
          <w:szCs w:val="30"/>
          <w:u w:val="single"/>
        </w:rPr>
        <w:t xml:space="preserve"> </w:t>
      </w:r>
      <w:r>
        <w:rPr>
          <w:rFonts w:hint="eastAsia" w:ascii="仿宋" w:hAnsi="仿宋" w:eastAsia="仿宋" w:cs="Times New Roman"/>
          <w:color w:val="000000"/>
          <w:sz w:val="30"/>
          <w:szCs w:val="30"/>
          <w:u w:val="single"/>
          <w:lang w:val="en-US" w:eastAsia="zh-CN"/>
        </w:rPr>
        <w:t xml:space="preserve">                    </w:t>
      </w:r>
      <w:r>
        <w:rPr>
          <w:rFonts w:hint="eastAsia" w:ascii="仿宋" w:hAnsi="仿宋" w:eastAsia="仿宋" w:cs="Times New Roman"/>
          <w:color w:val="000000"/>
          <w:sz w:val="30"/>
          <w:szCs w:val="30"/>
          <w:u w:val="single"/>
        </w:rPr>
        <w:t xml:space="preserve">    </w:t>
      </w:r>
    </w:p>
    <w:p>
      <w:pPr>
        <w:keepNext w:val="0"/>
        <w:keepLines w:val="0"/>
        <w:pageBreakBefore w:val="0"/>
        <w:kinsoku/>
        <w:wordWrap/>
        <w:overflowPunct/>
        <w:topLinePunct w:val="0"/>
        <w:autoSpaceDE/>
        <w:autoSpaceDN/>
        <w:bidi w:val="0"/>
        <w:adjustRightInd/>
        <w:snapToGrid/>
        <w:spacing w:line="400" w:lineRule="exact"/>
        <w:ind w:firstLine="600" w:firstLineChars="200"/>
        <w:textAlignment w:val="auto"/>
        <w:rPr>
          <w:rFonts w:ascii="仿宋" w:hAnsi="仿宋" w:eastAsia="仿宋" w:cs="Times New Roman"/>
          <w:sz w:val="30"/>
          <w:szCs w:val="30"/>
        </w:rPr>
      </w:pP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Times New Roman"/>
          <w:sz w:val="30"/>
          <w:szCs w:val="30"/>
        </w:rPr>
      </w:pPr>
      <w:r>
        <w:rPr>
          <w:rFonts w:hint="eastAsia" w:ascii="仿宋" w:hAnsi="仿宋" w:eastAsia="仿宋" w:cs="Times New Roman"/>
          <w:sz w:val="30"/>
          <w:szCs w:val="30"/>
        </w:rPr>
        <w:t>乙方（医用耗材</w:t>
      </w:r>
      <w:r>
        <w:rPr>
          <w:rFonts w:hint="eastAsia" w:ascii="仿宋" w:hAnsi="仿宋" w:eastAsia="仿宋" w:cs="Times New Roman"/>
          <w:sz w:val="30"/>
          <w:szCs w:val="30"/>
          <w:lang w:eastAsia="zh-CN"/>
        </w:rPr>
        <w:t>生产或委托</w:t>
      </w:r>
      <w:r>
        <w:rPr>
          <w:rFonts w:hint="eastAsia" w:ascii="仿宋" w:hAnsi="仿宋" w:eastAsia="仿宋" w:cs="Times New Roman"/>
          <w:sz w:val="30"/>
          <w:szCs w:val="30"/>
        </w:rPr>
        <w:t>配送企业）:</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Times New Roman"/>
          <w:sz w:val="30"/>
          <w:szCs w:val="30"/>
        </w:rPr>
      </w:pPr>
      <w:r>
        <w:rPr>
          <w:rFonts w:hint="eastAsia" w:ascii="仿宋" w:hAnsi="仿宋" w:eastAsia="仿宋" w:cs="Times New Roman"/>
          <w:sz w:val="30"/>
          <w:szCs w:val="30"/>
        </w:rPr>
        <w:t xml:space="preserve">法定代表人： </w:t>
      </w:r>
    </w:p>
    <w:p>
      <w:pPr>
        <w:keepNext w:val="0"/>
        <w:keepLines w:val="0"/>
        <w:pageBreakBefore w:val="0"/>
        <w:kinsoku/>
        <w:wordWrap/>
        <w:overflowPunct/>
        <w:topLinePunct w:val="0"/>
        <w:autoSpaceDE/>
        <w:autoSpaceDN/>
        <w:bidi w:val="0"/>
        <w:adjustRightInd/>
        <w:snapToGrid/>
        <w:spacing w:line="400" w:lineRule="exact"/>
        <w:textAlignment w:val="auto"/>
        <w:rPr>
          <w:rFonts w:ascii="仿宋" w:hAnsi="仿宋" w:eastAsia="仿宋" w:cs="仿宋"/>
          <w:color w:val="434242"/>
          <w:kern w:val="0"/>
          <w:sz w:val="30"/>
          <w:szCs w:val="30"/>
        </w:rPr>
      </w:pPr>
      <w:r>
        <w:rPr>
          <w:rFonts w:hint="eastAsia" w:ascii="仿宋" w:hAnsi="仿宋" w:eastAsia="仿宋" w:cs="Times New Roman"/>
          <w:sz w:val="30"/>
          <w:szCs w:val="30"/>
        </w:rPr>
        <w:t>注册地址</w:t>
      </w:r>
      <w:r>
        <w:rPr>
          <w:rFonts w:hint="eastAsia" w:ascii="仿宋" w:hAnsi="仿宋" w:eastAsia="仿宋" w:cs="仿宋"/>
          <w:color w:val="434242"/>
          <w:kern w:val="0"/>
          <w:sz w:val="30"/>
          <w:szCs w:val="30"/>
        </w:rPr>
        <w:t>：</w:t>
      </w:r>
      <w:r>
        <w:rPr>
          <w:rFonts w:hint="eastAsia" w:ascii="仿宋" w:hAnsi="仿宋" w:eastAsia="仿宋" w:cs="Times New Roman"/>
          <w:color w:val="000000"/>
          <w:sz w:val="30"/>
          <w:szCs w:val="30"/>
          <w:u w:val="single"/>
        </w:rPr>
        <w:t xml:space="preserve"> </w:t>
      </w:r>
      <w:r>
        <w:rPr>
          <w:rFonts w:hint="eastAsia" w:ascii="仿宋" w:hAnsi="仿宋" w:eastAsia="仿宋" w:cs="Times New Roman"/>
          <w:color w:val="000000"/>
          <w:sz w:val="30"/>
          <w:szCs w:val="30"/>
          <w:u w:val="single"/>
          <w:lang w:val="en-US" w:eastAsia="zh-CN"/>
        </w:rPr>
        <w:t xml:space="preserve">                       </w:t>
      </w:r>
      <w:r>
        <w:rPr>
          <w:rFonts w:hint="eastAsia" w:ascii="仿宋" w:hAnsi="仿宋" w:eastAsia="仿宋" w:cs="Times New Roman"/>
          <w:color w:val="000000"/>
          <w:sz w:val="30"/>
          <w:szCs w:val="30"/>
          <w:u w:val="single"/>
        </w:rPr>
        <w:t xml:space="preserve"> </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600" w:firstLineChars="200"/>
        <w:jc w:val="left"/>
        <w:textAlignment w:val="auto"/>
        <w:rPr>
          <w:rFonts w:ascii="宋体" w:hAnsi="宋体" w:eastAsia="宋体" w:cs="宋体"/>
          <w:color w:val="434242"/>
          <w:kern w:val="0"/>
          <w:sz w:val="30"/>
          <w:szCs w:val="30"/>
        </w:rPr>
      </w:pPr>
      <w:r>
        <w:rPr>
          <w:rFonts w:hint="eastAsia" w:ascii="宋体" w:hAnsi="宋体" w:eastAsia="宋体" w:cs="宋体"/>
          <w:color w:val="434242"/>
          <w:kern w:val="0"/>
          <w:sz w:val="30"/>
          <w:szCs w:val="30"/>
        </w:rPr>
        <w:t xml:space="preserve"> </w:t>
      </w:r>
    </w:p>
    <w:p>
      <w:pPr>
        <w:keepNext w:val="0"/>
        <w:keepLines w:val="0"/>
        <w:pageBreakBefore w:val="0"/>
        <w:kinsoku/>
        <w:wordWrap/>
        <w:overflowPunct/>
        <w:topLinePunct w:val="0"/>
        <w:autoSpaceDE/>
        <w:autoSpaceDN/>
        <w:bidi w:val="0"/>
        <w:adjustRightInd/>
        <w:snapToGrid/>
        <w:spacing w:line="400" w:lineRule="exact"/>
        <w:ind w:firstLine="600" w:firstLineChars="200"/>
        <w:textAlignment w:val="auto"/>
        <w:rPr>
          <w:rFonts w:ascii="仿宋" w:hAnsi="仿宋" w:eastAsia="仿宋" w:cs="Times New Roman"/>
          <w:sz w:val="30"/>
          <w:szCs w:val="30"/>
        </w:rPr>
      </w:pP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600" w:firstLineChars="200"/>
        <w:textAlignment w:val="auto"/>
        <w:rPr>
          <w:rFonts w:ascii="仿宋" w:hAnsi="仿宋" w:eastAsia="仿宋" w:cs="Times New Roman"/>
          <w:sz w:val="30"/>
          <w:szCs w:val="30"/>
        </w:rPr>
      </w:pPr>
      <w:r>
        <w:rPr>
          <w:rFonts w:hint="eastAsia" w:ascii="仿宋" w:hAnsi="仿宋" w:eastAsia="仿宋" w:cs="Times New Roman"/>
          <w:sz w:val="30"/>
          <w:szCs w:val="30"/>
        </w:rPr>
        <w:t>甲、乙双方依据《中华人民共和国民法典》</w:t>
      </w:r>
      <w:bookmarkStart w:id="0" w:name="_Hlk114232284"/>
      <w:r>
        <w:rPr>
          <w:rFonts w:hint="eastAsia" w:ascii="仿宋" w:hAnsi="仿宋" w:eastAsia="仿宋" w:cs="Times New Roman"/>
          <w:sz w:val="30"/>
          <w:szCs w:val="30"/>
        </w:rPr>
        <w:t>、</w:t>
      </w:r>
      <w:bookmarkEnd w:id="0"/>
      <w:r>
        <w:rPr>
          <w:rFonts w:hint="eastAsia" w:ascii="仿宋" w:hAnsi="仿宋" w:eastAsia="仿宋" w:cs="Times New Roman"/>
          <w:sz w:val="30"/>
          <w:szCs w:val="30"/>
        </w:rPr>
        <w:t>《医疗器械监督管理条例》、《医疗器械生产监督管理办法》、《医疗器械生产质量管理规范》、《医疗器械经营监督管理办法》、《医疗器械经营质量管理规范》</w:t>
      </w:r>
      <w:r>
        <w:rPr>
          <w:rFonts w:hint="eastAsia" w:ascii="仿宋" w:hAnsi="仿宋" w:eastAsia="仿宋" w:cs="Times New Roman"/>
          <w:sz w:val="30"/>
          <w:szCs w:val="30"/>
          <w:lang w:eastAsia="zh-CN"/>
        </w:rPr>
        <w:t>、</w:t>
      </w:r>
      <w:r>
        <w:rPr>
          <w:rFonts w:hint="eastAsia" w:ascii="仿宋" w:hAnsi="仿宋" w:eastAsia="仿宋" w:cs="Times New Roman"/>
          <w:color w:val="auto"/>
          <w:sz w:val="30"/>
          <w:szCs w:val="30"/>
        </w:rPr>
        <w:t>国家和省际联盟</w:t>
      </w:r>
      <w:r>
        <w:rPr>
          <w:rFonts w:hint="eastAsia" w:ascii="仿宋" w:hAnsi="仿宋" w:eastAsia="仿宋" w:cs="Times New Roman"/>
          <w:color w:val="auto"/>
          <w:sz w:val="30"/>
          <w:szCs w:val="30"/>
          <w:lang w:eastAsia="zh-CN"/>
        </w:rPr>
        <w:t>相关</w:t>
      </w:r>
      <w:r>
        <w:rPr>
          <w:rFonts w:hint="eastAsia" w:ascii="仿宋" w:hAnsi="仿宋" w:eastAsia="仿宋" w:cs="Times New Roman"/>
          <w:color w:val="auto"/>
          <w:sz w:val="30"/>
          <w:szCs w:val="30"/>
        </w:rPr>
        <w:t>《医用耗材带量采购文件》</w:t>
      </w:r>
      <w:r>
        <w:rPr>
          <w:rFonts w:hint="eastAsia" w:ascii="仿宋" w:hAnsi="仿宋" w:eastAsia="仿宋" w:cs="Times New Roman"/>
          <w:color w:val="auto"/>
          <w:sz w:val="30"/>
          <w:szCs w:val="30"/>
          <w:lang w:eastAsia="zh-CN"/>
        </w:rPr>
        <w:t>以及</w:t>
      </w:r>
      <w:r>
        <w:rPr>
          <w:rFonts w:hint="eastAsia" w:ascii="仿宋" w:hAnsi="仿宋" w:eastAsia="仿宋" w:cs="Times New Roman"/>
          <w:color w:val="auto"/>
          <w:sz w:val="30"/>
          <w:szCs w:val="30"/>
        </w:rPr>
        <w:t>辽宁省医用耗材集中采购、</w:t>
      </w:r>
      <w:r>
        <w:rPr>
          <w:rFonts w:hint="eastAsia" w:ascii="仿宋" w:hAnsi="仿宋" w:eastAsia="仿宋" w:cs="Times New Roman"/>
          <w:sz w:val="30"/>
          <w:szCs w:val="30"/>
        </w:rPr>
        <w:t>配送</w:t>
      </w:r>
      <w:r>
        <w:rPr>
          <w:rFonts w:hint="eastAsia" w:ascii="仿宋" w:hAnsi="仿宋" w:eastAsia="仿宋" w:cs="Times New Roman"/>
          <w:color w:val="000000"/>
          <w:sz w:val="30"/>
          <w:szCs w:val="30"/>
        </w:rPr>
        <w:t>的相关规定，</w:t>
      </w:r>
      <w:r>
        <w:rPr>
          <w:rFonts w:hint="eastAsia" w:ascii="仿宋" w:hAnsi="仿宋" w:eastAsia="仿宋" w:cs="Times New Roman"/>
          <w:sz w:val="30"/>
          <w:szCs w:val="30"/>
        </w:rPr>
        <w:t>现甲、乙双方在平等、自愿、诚信的基础上，签订本</w:t>
      </w:r>
      <w:r>
        <w:rPr>
          <w:rFonts w:hint="eastAsia" w:ascii="仿宋" w:hAnsi="仿宋" w:eastAsia="仿宋" w:cs="Times New Roman"/>
          <w:sz w:val="30"/>
          <w:szCs w:val="30"/>
          <w:lang w:eastAsia="zh-CN"/>
        </w:rPr>
        <w:t>协议</w:t>
      </w:r>
      <w:r>
        <w:rPr>
          <w:rFonts w:hint="eastAsia" w:ascii="仿宋" w:hAnsi="仿宋" w:eastAsia="仿宋" w:cs="Times New Roman"/>
          <w:sz w:val="30"/>
          <w:szCs w:val="30"/>
        </w:rPr>
        <w:t xml:space="preserve">。 </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600" w:firstLineChars="200"/>
        <w:textAlignment w:val="auto"/>
        <w:rPr>
          <w:rFonts w:ascii="仿宋" w:hAnsi="仿宋" w:eastAsia="仿宋" w:cs="Times New Roman"/>
          <w:sz w:val="30"/>
          <w:szCs w:val="30"/>
        </w:rPr>
      </w:pPr>
      <w:r>
        <w:rPr>
          <w:rFonts w:hint="eastAsia" w:ascii="黑体" w:hAnsi="黑体" w:eastAsia="黑体" w:cs="黑体"/>
          <w:sz w:val="30"/>
          <w:szCs w:val="30"/>
        </w:rPr>
        <w:t xml:space="preserve">第一条 </w:t>
      </w:r>
      <w:r>
        <w:rPr>
          <w:rFonts w:hint="eastAsia" w:ascii="黑体" w:hAnsi="黑体" w:eastAsia="黑体" w:cs="黑体"/>
          <w:sz w:val="30"/>
          <w:szCs w:val="30"/>
          <w:lang w:eastAsia="zh-CN"/>
        </w:rPr>
        <w:t>协议</w:t>
      </w:r>
      <w:r>
        <w:rPr>
          <w:rFonts w:hint="eastAsia" w:ascii="黑体" w:hAnsi="黑体" w:eastAsia="黑体" w:cs="黑体"/>
          <w:sz w:val="30"/>
          <w:szCs w:val="30"/>
        </w:rPr>
        <w:t>期限</w:t>
      </w:r>
      <w:r>
        <w:rPr>
          <w:rFonts w:hint="eastAsia" w:ascii="仿宋" w:hAnsi="仿宋" w:eastAsia="仿宋" w:cs="Times New Roman"/>
          <w:sz w:val="30"/>
          <w:szCs w:val="30"/>
        </w:rPr>
        <w:t xml:space="preserve"> </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600" w:firstLineChars="200"/>
        <w:textAlignment w:val="auto"/>
        <w:rPr>
          <w:rFonts w:ascii="仿宋" w:hAnsi="仿宋" w:eastAsia="仿宋" w:cs="Times New Roman"/>
          <w:sz w:val="30"/>
          <w:szCs w:val="30"/>
        </w:rPr>
      </w:pPr>
      <w:r>
        <w:rPr>
          <w:rFonts w:hint="eastAsia" w:ascii="仿宋" w:hAnsi="仿宋" w:eastAsia="仿宋" w:cs="Times New Roman"/>
          <w:sz w:val="30"/>
          <w:szCs w:val="30"/>
        </w:rPr>
        <w:t>本</w:t>
      </w:r>
      <w:r>
        <w:rPr>
          <w:rFonts w:hint="eastAsia" w:ascii="仿宋" w:hAnsi="仿宋" w:eastAsia="仿宋" w:cs="Times New Roman"/>
          <w:sz w:val="30"/>
          <w:szCs w:val="30"/>
          <w:lang w:eastAsia="zh-CN"/>
        </w:rPr>
        <w:t>协议</w:t>
      </w:r>
      <w:r>
        <w:rPr>
          <w:rFonts w:hint="eastAsia" w:ascii="仿宋" w:hAnsi="仿宋" w:eastAsia="仿宋" w:cs="Times New Roman"/>
          <w:sz w:val="30"/>
          <w:szCs w:val="30"/>
        </w:rPr>
        <w:t>有效期限：</w:t>
      </w:r>
      <w:r>
        <w:rPr>
          <w:rFonts w:hint="eastAsia" w:ascii="仿宋" w:hAnsi="仿宋" w:eastAsia="仿宋" w:cs="Times New Roman"/>
          <w:color w:val="000000"/>
          <w:sz w:val="30"/>
          <w:szCs w:val="30"/>
        </w:rPr>
        <w:t>自     年  月   日起至     年  月  日止。</w:t>
      </w:r>
      <w:r>
        <w:rPr>
          <w:rFonts w:hint="eastAsia" w:ascii="仿宋" w:hAnsi="仿宋" w:eastAsia="仿宋" w:cs="Times New Roman"/>
          <w:sz w:val="30"/>
          <w:szCs w:val="30"/>
        </w:rPr>
        <w:t>本</w:t>
      </w:r>
      <w:r>
        <w:rPr>
          <w:rFonts w:hint="eastAsia" w:ascii="仿宋" w:hAnsi="仿宋" w:eastAsia="仿宋" w:cs="Times New Roman"/>
          <w:sz w:val="30"/>
          <w:szCs w:val="30"/>
          <w:lang w:eastAsia="zh-CN"/>
        </w:rPr>
        <w:t>协议</w:t>
      </w:r>
      <w:r>
        <w:rPr>
          <w:rFonts w:hint="eastAsia" w:ascii="仿宋" w:hAnsi="仿宋" w:eastAsia="仿宋" w:cs="Times New Roman"/>
          <w:sz w:val="30"/>
          <w:szCs w:val="30"/>
        </w:rPr>
        <w:t>终止不影响</w:t>
      </w:r>
      <w:r>
        <w:rPr>
          <w:rFonts w:hint="eastAsia" w:ascii="仿宋" w:hAnsi="仿宋" w:eastAsia="仿宋" w:cs="Times New Roman"/>
          <w:sz w:val="30"/>
          <w:szCs w:val="30"/>
          <w:lang w:eastAsia="zh-CN"/>
        </w:rPr>
        <w:t>协议</w:t>
      </w:r>
      <w:r>
        <w:rPr>
          <w:rFonts w:hint="eastAsia" w:ascii="仿宋" w:hAnsi="仿宋" w:eastAsia="仿宋" w:cs="Times New Roman"/>
          <w:sz w:val="30"/>
          <w:szCs w:val="30"/>
        </w:rPr>
        <w:t xml:space="preserve">有效期内已发生业务往来的执行。  </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600" w:firstLineChars="200"/>
        <w:textAlignment w:val="auto"/>
        <w:rPr>
          <w:rFonts w:ascii="黑体" w:hAnsi="黑体" w:eastAsia="黑体" w:cs="黑体"/>
          <w:sz w:val="30"/>
          <w:szCs w:val="30"/>
        </w:rPr>
      </w:pPr>
      <w:r>
        <w:rPr>
          <w:rFonts w:hint="eastAsia" w:ascii="黑体" w:hAnsi="黑体" w:eastAsia="黑体" w:cs="黑体"/>
          <w:sz w:val="30"/>
          <w:szCs w:val="30"/>
        </w:rPr>
        <w:t xml:space="preserve">第二条 双方关系 </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600" w:firstLineChars="200"/>
        <w:textAlignment w:val="auto"/>
        <w:rPr>
          <w:rFonts w:ascii="仿宋" w:hAnsi="仿宋" w:eastAsia="仿宋" w:cs="Times New Roman"/>
          <w:sz w:val="30"/>
          <w:szCs w:val="30"/>
        </w:rPr>
      </w:pPr>
      <w:r>
        <w:rPr>
          <w:rFonts w:hint="eastAsia" w:ascii="仿宋" w:hAnsi="仿宋" w:eastAsia="仿宋" w:cs="Times New Roman"/>
          <w:sz w:val="30"/>
          <w:szCs w:val="30"/>
        </w:rPr>
        <w:t>2.1 甲方为参与联盟地区（</w:t>
      </w:r>
      <w:r>
        <w:rPr>
          <w:rFonts w:ascii="仿宋" w:hAnsi="仿宋" w:eastAsia="仿宋" w:cs="Times New Roman"/>
          <w:sz w:val="30"/>
          <w:szCs w:val="30"/>
        </w:rPr>
        <w:t>辽宁省）</w:t>
      </w:r>
      <w:r>
        <w:rPr>
          <w:rFonts w:hint="eastAsia" w:ascii="仿宋" w:hAnsi="仿宋" w:eastAsia="仿宋" w:cs="Times New Roman"/>
          <w:sz w:val="30"/>
          <w:szCs w:val="30"/>
        </w:rPr>
        <w:t>医用耗材集中采购的医疗卫生机构，乙方为联盟地区（</w:t>
      </w:r>
      <w:r>
        <w:rPr>
          <w:rFonts w:ascii="仿宋" w:hAnsi="仿宋" w:eastAsia="仿宋" w:cs="Times New Roman"/>
          <w:sz w:val="30"/>
          <w:szCs w:val="30"/>
        </w:rPr>
        <w:t>辽宁省）</w:t>
      </w:r>
      <w:r>
        <w:rPr>
          <w:rFonts w:hint="eastAsia" w:ascii="仿宋" w:hAnsi="仿宋" w:eastAsia="仿宋" w:cs="Times New Roman"/>
          <w:sz w:val="30"/>
          <w:szCs w:val="30"/>
        </w:rPr>
        <w:t>医用耗材集中采购中选产品</w:t>
      </w:r>
      <w:r>
        <w:rPr>
          <w:rFonts w:ascii="仿宋" w:hAnsi="仿宋" w:eastAsia="仿宋" w:cs="Times New Roman"/>
          <w:sz w:val="30"/>
          <w:szCs w:val="30"/>
        </w:rPr>
        <w:t>的</w:t>
      </w:r>
      <w:r>
        <w:rPr>
          <w:rFonts w:hint="eastAsia" w:ascii="仿宋" w:hAnsi="仿宋" w:eastAsia="仿宋" w:cs="Times New Roman"/>
          <w:sz w:val="30"/>
          <w:szCs w:val="30"/>
        </w:rPr>
        <w:t xml:space="preserve">医用耗材生产企业或其委托的配送企业。 </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600" w:firstLineChars="200"/>
        <w:textAlignment w:val="auto"/>
        <w:rPr>
          <w:rFonts w:ascii="仿宋" w:hAnsi="仿宋" w:eastAsia="仿宋" w:cs="Times New Roman"/>
          <w:sz w:val="30"/>
          <w:szCs w:val="30"/>
        </w:rPr>
      </w:pPr>
      <w:r>
        <w:rPr>
          <w:rFonts w:hint="eastAsia" w:ascii="仿宋" w:hAnsi="仿宋" w:eastAsia="仿宋" w:cs="Times New Roman"/>
          <w:sz w:val="30"/>
          <w:szCs w:val="30"/>
        </w:rPr>
        <w:t>2.2 在本</w:t>
      </w:r>
      <w:r>
        <w:rPr>
          <w:rFonts w:hint="eastAsia" w:ascii="仿宋" w:hAnsi="仿宋" w:eastAsia="仿宋" w:cs="Times New Roman"/>
          <w:sz w:val="30"/>
          <w:szCs w:val="30"/>
          <w:lang w:eastAsia="zh-CN"/>
        </w:rPr>
        <w:t>协议</w:t>
      </w:r>
      <w:r>
        <w:rPr>
          <w:rFonts w:hint="eastAsia" w:ascii="仿宋" w:hAnsi="仿宋" w:eastAsia="仿宋" w:cs="Times New Roman"/>
          <w:sz w:val="30"/>
          <w:szCs w:val="30"/>
        </w:rPr>
        <w:t>有效期内，甲、乙双方之间的医用耗材购销行为以及因此而产生的其他关系均受本</w:t>
      </w:r>
      <w:r>
        <w:rPr>
          <w:rFonts w:hint="eastAsia" w:ascii="仿宋" w:hAnsi="仿宋" w:eastAsia="仿宋" w:cs="Times New Roman"/>
          <w:sz w:val="30"/>
          <w:szCs w:val="30"/>
          <w:lang w:eastAsia="zh-CN"/>
        </w:rPr>
        <w:t>协议</w:t>
      </w:r>
      <w:r>
        <w:rPr>
          <w:rFonts w:hint="eastAsia" w:ascii="仿宋" w:hAnsi="仿宋" w:eastAsia="仿宋" w:cs="Times New Roman"/>
          <w:sz w:val="30"/>
          <w:szCs w:val="30"/>
        </w:rPr>
        <w:t xml:space="preserve">约束。 </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600" w:firstLineChars="200"/>
        <w:textAlignment w:val="auto"/>
        <w:rPr>
          <w:rFonts w:ascii="仿宋" w:hAnsi="仿宋" w:eastAsia="仿宋" w:cs="Times New Roman"/>
          <w:sz w:val="30"/>
          <w:szCs w:val="30"/>
        </w:rPr>
      </w:pPr>
      <w:r>
        <w:rPr>
          <w:rFonts w:hint="eastAsia" w:ascii="黑体" w:hAnsi="黑体" w:eastAsia="黑体" w:cs="黑体"/>
          <w:sz w:val="30"/>
          <w:szCs w:val="30"/>
        </w:rPr>
        <w:t>第三条 资质</w:t>
      </w:r>
      <w:r>
        <w:rPr>
          <w:rFonts w:hint="eastAsia" w:ascii="仿宋" w:hAnsi="仿宋" w:eastAsia="仿宋" w:cs="Times New Roman"/>
          <w:sz w:val="30"/>
          <w:szCs w:val="30"/>
        </w:rPr>
        <w:t xml:space="preserve"> </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600" w:firstLineChars="200"/>
        <w:textAlignment w:val="auto"/>
        <w:rPr>
          <w:rFonts w:ascii="仿宋" w:hAnsi="仿宋" w:eastAsia="仿宋" w:cs="Times New Roman"/>
          <w:sz w:val="30"/>
          <w:szCs w:val="30"/>
        </w:rPr>
      </w:pPr>
      <w:r>
        <w:rPr>
          <w:rFonts w:hint="eastAsia" w:ascii="仿宋" w:hAnsi="仿宋" w:eastAsia="仿宋" w:cs="Times New Roman"/>
          <w:sz w:val="30"/>
          <w:szCs w:val="30"/>
        </w:rPr>
        <w:t xml:space="preserve">3.1 乙方提供企业和产品资质以参与联盟地区医用耗材集中采购所提供的材料为准。 </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600" w:firstLineChars="200"/>
        <w:textAlignment w:val="auto"/>
        <w:rPr>
          <w:rFonts w:hint="eastAsia" w:ascii="仿宋" w:hAnsi="仿宋" w:eastAsia="仿宋" w:cs="Times New Roman"/>
          <w:sz w:val="30"/>
          <w:szCs w:val="30"/>
        </w:rPr>
      </w:pPr>
      <w:r>
        <w:rPr>
          <w:rFonts w:hint="eastAsia" w:ascii="仿宋" w:hAnsi="仿宋" w:eastAsia="仿宋" w:cs="Times New Roman"/>
          <w:sz w:val="30"/>
          <w:szCs w:val="30"/>
        </w:rPr>
        <w:t>3.2 在本</w:t>
      </w:r>
      <w:r>
        <w:rPr>
          <w:rFonts w:hint="eastAsia" w:ascii="仿宋" w:hAnsi="仿宋" w:eastAsia="仿宋" w:cs="Times New Roman"/>
          <w:sz w:val="30"/>
          <w:szCs w:val="30"/>
          <w:lang w:eastAsia="zh-CN"/>
        </w:rPr>
        <w:t>协议</w:t>
      </w:r>
      <w:r>
        <w:rPr>
          <w:rFonts w:hint="eastAsia" w:ascii="仿宋" w:hAnsi="仿宋" w:eastAsia="仿宋" w:cs="Times New Roman"/>
          <w:sz w:val="30"/>
          <w:szCs w:val="30"/>
        </w:rPr>
        <w:t>履行期间，如遇乙方上述证书换发，乙方应在证书换发后的10个工作日内向甲方所在省级药品和医用耗材集中采购机构更新材料，否则视为违约处理。</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600" w:firstLineChars="200"/>
        <w:textAlignment w:val="auto"/>
        <w:rPr>
          <w:rFonts w:ascii="仿宋" w:hAnsi="仿宋" w:eastAsia="仿宋" w:cs="Times New Roman"/>
          <w:b w:val="0"/>
          <w:bCs w:val="0"/>
          <w:color w:val="auto"/>
          <w:sz w:val="30"/>
          <w:szCs w:val="30"/>
        </w:rPr>
      </w:pPr>
      <w:r>
        <w:rPr>
          <w:rFonts w:hint="eastAsia" w:ascii="仿宋" w:hAnsi="仿宋" w:eastAsia="仿宋" w:cs="Times New Roman"/>
          <w:b w:val="0"/>
          <w:bCs w:val="0"/>
          <w:color w:val="auto"/>
          <w:sz w:val="30"/>
          <w:szCs w:val="30"/>
          <w:lang w:val="en-US" w:eastAsia="zh-CN"/>
        </w:rPr>
        <w:t>3.3乙方应按照甲方要求提供相关资质证明复印件并加盖公章。</w:t>
      </w:r>
    </w:p>
    <w:p>
      <w:pPr>
        <w:keepNext w:val="0"/>
        <w:keepLines w:val="0"/>
        <w:pageBreakBefore w:val="0"/>
        <w:numPr>
          <w:ilvl w:val="0"/>
          <w:numId w:val="1"/>
        </w:numPr>
        <w:kinsoku/>
        <w:wordWrap/>
        <w:overflowPunct/>
        <w:topLinePunct w:val="0"/>
        <w:autoSpaceDE/>
        <w:autoSpaceDN/>
        <w:bidi w:val="0"/>
        <w:adjustRightInd/>
        <w:snapToGrid/>
        <w:spacing w:line="400" w:lineRule="exact"/>
        <w:ind w:firstLine="600" w:firstLineChars="200"/>
        <w:textAlignment w:val="auto"/>
        <w:rPr>
          <w:rFonts w:hint="eastAsia" w:ascii="黑体" w:hAnsi="黑体" w:eastAsia="黑体" w:cs="黑体"/>
          <w:color w:val="auto"/>
          <w:sz w:val="30"/>
          <w:szCs w:val="30"/>
        </w:rPr>
      </w:pPr>
      <w:r>
        <w:rPr>
          <w:rFonts w:hint="eastAsia" w:ascii="黑体" w:hAnsi="黑体" w:eastAsia="黑体" w:cs="黑体"/>
          <w:color w:val="auto"/>
          <w:sz w:val="30"/>
          <w:szCs w:val="30"/>
          <w:lang w:val="en-US" w:eastAsia="zh-CN"/>
        </w:rPr>
        <w:t>产品名称、规格及</w:t>
      </w:r>
      <w:r>
        <w:rPr>
          <w:rFonts w:hint="eastAsia" w:ascii="黑体" w:hAnsi="黑体" w:eastAsia="黑体" w:cs="黑体"/>
          <w:color w:val="auto"/>
          <w:sz w:val="30"/>
          <w:szCs w:val="30"/>
        </w:rPr>
        <w:t xml:space="preserve">价格 </w:t>
      </w:r>
    </w:p>
    <w:p>
      <w:pPr>
        <w:keepNext w:val="0"/>
        <w:keepLines w:val="0"/>
        <w:pageBreakBefore w:val="0"/>
        <w:numPr>
          <w:ilvl w:val="0"/>
          <w:numId w:val="0"/>
        </w:numPr>
        <w:kinsoku/>
        <w:wordWrap/>
        <w:overflowPunct/>
        <w:topLinePunct w:val="0"/>
        <w:autoSpaceDE/>
        <w:autoSpaceDN/>
        <w:bidi w:val="0"/>
        <w:adjustRightInd/>
        <w:snapToGrid/>
        <w:spacing w:line="400" w:lineRule="exact"/>
        <w:textAlignment w:val="auto"/>
        <w:rPr>
          <w:rFonts w:ascii="仿宋" w:hAnsi="仿宋" w:eastAsia="仿宋" w:cs="Times New Roman"/>
          <w:color w:val="auto"/>
          <w:sz w:val="30"/>
          <w:szCs w:val="30"/>
        </w:rPr>
      </w:pPr>
      <w:r>
        <w:rPr>
          <w:rFonts w:hint="eastAsia" w:ascii="仿宋" w:hAnsi="仿宋" w:eastAsia="仿宋" w:cs="Times New Roman"/>
          <w:color w:val="auto"/>
          <w:sz w:val="30"/>
          <w:szCs w:val="30"/>
          <w:lang w:val="en-US" w:eastAsia="zh-CN"/>
        </w:rPr>
        <w:t xml:space="preserve">    4.</w:t>
      </w:r>
      <w:r>
        <w:rPr>
          <w:rFonts w:hint="eastAsia" w:ascii="仿宋" w:hAnsi="仿宋" w:eastAsia="仿宋" w:cs="Times New Roman"/>
          <w:color w:val="auto"/>
          <w:sz w:val="30"/>
          <w:szCs w:val="30"/>
        </w:rPr>
        <w:t>1医用耗材名称：</w:t>
      </w:r>
    </w:p>
    <w:p>
      <w:pPr>
        <w:keepNext w:val="0"/>
        <w:keepLines w:val="0"/>
        <w:pageBreakBefore w:val="0"/>
        <w:kinsoku/>
        <w:wordWrap/>
        <w:overflowPunct/>
        <w:topLinePunct w:val="0"/>
        <w:autoSpaceDE/>
        <w:autoSpaceDN/>
        <w:bidi w:val="0"/>
        <w:adjustRightInd/>
        <w:snapToGrid/>
        <w:spacing w:line="400" w:lineRule="exact"/>
        <w:ind w:firstLine="600" w:firstLineChars="200"/>
        <w:textAlignment w:val="auto"/>
        <w:rPr>
          <w:rFonts w:hint="eastAsia" w:ascii="仿宋" w:hAnsi="仿宋" w:eastAsia="仿宋" w:cs="Times New Roman"/>
          <w:color w:val="auto"/>
          <w:sz w:val="30"/>
          <w:szCs w:val="30"/>
        </w:rPr>
      </w:pPr>
      <w:r>
        <w:rPr>
          <w:rFonts w:hint="eastAsia" w:ascii="仿宋" w:hAnsi="仿宋" w:eastAsia="仿宋" w:cs="Times New Roman"/>
          <w:color w:val="auto"/>
          <w:sz w:val="30"/>
          <w:szCs w:val="30"/>
          <w:lang w:val="en-US" w:eastAsia="zh-CN"/>
        </w:rPr>
        <w:t>4.</w:t>
      </w:r>
      <w:r>
        <w:rPr>
          <w:rFonts w:hint="eastAsia" w:ascii="仿宋" w:hAnsi="仿宋" w:eastAsia="仿宋" w:cs="Times New Roman"/>
          <w:color w:val="auto"/>
          <w:sz w:val="30"/>
          <w:szCs w:val="30"/>
        </w:rPr>
        <w:t>2规格包装：</w:t>
      </w:r>
    </w:p>
    <w:p>
      <w:pPr>
        <w:keepNext w:val="0"/>
        <w:keepLines w:val="0"/>
        <w:pageBreakBefore w:val="0"/>
        <w:kinsoku/>
        <w:wordWrap/>
        <w:overflowPunct/>
        <w:topLinePunct w:val="0"/>
        <w:autoSpaceDE/>
        <w:autoSpaceDN/>
        <w:bidi w:val="0"/>
        <w:adjustRightInd/>
        <w:snapToGrid/>
        <w:spacing w:line="400" w:lineRule="exact"/>
        <w:ind w:firstLine="600" w:firstLineChars="200"/>
        <w:textAlignment w:val="auto"/>
        <w:rPr>
          <w:rFonts w:hint="eastAsia" w:ascii="仿宋" w:hAnsi="仿宋" w:eastAsia="仿宋" w:cs="Times New Roman"/>
          <w:color w:val="auto"/>
          <w:sz w:val="30"/>
          <w:szCs w:val="30"/>
        </w:rPr>
      </w:pPr>
      <w:r>
        <w:rPr>
          <w:rFonts w:hint="eastAsia" w:ascii="仿宋" w:hAnsi="仿宋" w:eastAsia="仿宋" w:cs="Times New Roman"/>
          <w:color w:val="auto"/>
          <w:sz w:val="30"/>
          <w:szCs w:val="30"/>
          <w:lang w:val="en-US" w:eastAsia="zh-CN"/>
        </w:rPr>
        <w:t>4.</w:t>
      </w:r>
      <w:r>
        <w:rPr>
          <w:rFonts w:hint="eastAsia" w:ascii="仿宋" w:hAnsi="仿宋" w:eastAsia="仿宋" w:cs="Times New Roman"/>
          <w:color w:val="auto"/>
          <w:sz w:val="30"/>
          <w:szCs w:val="30"/>
        </w:rPr>
        <w:t>3生产企业：</w:t>
      </w:r>
    </w:p>
    <w:p>
      <w:pPr>
        <w:keepNext w:val="0"/>
        <w:keepLines w:val="0"/>
        <w:pageBreakBefore w:val="0"/>
        <w:kinsoku/>
        <w:wordWrap/>
        <w:overflowPunct/>
        <w:topLinePunct w:val="0"/>
        <w:autoSpaceDE/>
        <w:autoSpaceDN/>
        <w:bidi w:val="0"/>
        <w:adjustRightInd/>
        <w:snapToGrid/>
        <w:spacing w:line="400" w:lineRule="exact"/>
        <w:ind w:firstLine="600" w:firstLineChars="200"/>
        <w:textAlignment w:val="auto"/>
        <w:rPr>
          <w:rFonts w:hint="eastAsia" w:ascii="仿宋" w:hAnsi="仿宋" w:eastAsia="仿宋" w:cs="Times New Roman"/>
          <w:color w:val="auto"/>
          <w:sz w:val="30"/>
          <w:szCs w:val="30"/>
        </w:rPr>
      </w:pPr>
      <w:r>
        <w:rPr>
          <w:rFonts w:hint="eastAsia" w:ascii="仿宋" w:hAnsi="仿宋" w:eastAsia="仿宋" w:cs="Times New Roman"/>
          <w:color w:val="auto"/>
          <w:sz w:val="30"/>
          <w:szCs w:val="30"/>
        </w:rPr>
        <w:t>4.</w:t>
      </w:r>
      <w:r>
        <w:rPr>
          <w:rFonts w:hint="eastAsia" w:ascii="仿宋" w:hAnsi="仿宋" w:eastAsia="仿宋" w:cs="Times New Roman"/>
          <w:color w:val="auto"/>
          <w:sz w:val="30"/>
          <w:szCs w:val="30"/>
          <w:lang w:val="en-US" w:eastAsia="zh-CN"/>
        </w:rPr>
        <w:t>4</w:t>
      </w:r>
      <w:r>
        <w:rPr>
          <w:rFonts w:hint="eastAsia" w:ascii="仿宋" w:hAnsi="仿宋" w:eastAsia="仿宋" w:cs="Times New Roman"/>
          <w:color w:val="auto"/>
          <w:sz w:val="30"/>
          <w:szCs w:val="30"/>
        </w:rPr>
        <w:t>中选价（元）：</w:t>
      </w:r>
    </w:p>
    <w:p>
      <w:pPr>
        <w:keepNext w:val="0"/>
        <w:keepLines w:val="0"/>
        <w:pageBreakBefore w:val="0"/>
        <w:kinsoku/>
        <w:wordWrap/>
        <w:overflowPunct/>
        <w:topLinePunct w:val="0"/>
        <w:autoSpaceDE/>
        <w:autoSpaceDN/>
        <w:bidi w:val="0"/>
        <w:adjustRightInd/>
        <w:snapToGrid/>
        <w:spacing w:line="400" w:lineRule="exact"/>
        <w:ind w:firstLine="600" w:firstLineChars="200"/>
        <w:textAlignment w:val="auto"/>
        <w:rPr>
          <w:rFonts w:ascii="仿宋" w:hAnsi="仿宋" w:eastAsia="仿宋" w:cs="Times New Roman"/>
          <w:color w:val="auto"/>
          <w:sz w:val="30"/>
          <w:szCs w:val="30"/>
        </w:rPr>
      </w:pPr>
      <w:r>
        <w:rPr>
          <w:rFonts w:hint="eastAsia" w:ascii="仿宋" w:hAnsi="仿宋" w:eastAsia="仿宋" w:cs="Times New Roman"/>
          <w:color w:val="auto"/>
          <w:sz w:val="30"/>
          <w:szCs w:val="30"/>
          <w:lang w:val="en-US" w:eastAsia="zh-CN"/>
        </w:rPr>
        <w:t>4.</w:t>
      </w:r>
      <w:r>
        <w:rPr>
          <w:rFonts w:hint="eastAsia" w:ascii="仿宋" w:hAnsi="仿宋" w:eastAsia="仿宋" w:cs="Times New Roman"/>
          <w:color w:val="auto"/>
          <w:sz w:val="30"/>
          <w:szCs w:val="30"/>
        </w:rPr>
        <w:t>5医用耗材挂网编号：</w:t>
      </w:r>
    </w:p>
    <w:p>
      <w:pPr>
        <w:keepNext w:val="0"/>
        <w:keepLines w:val="0"/>
        <w:pageBreakBefore w:val="0"/>
        <w:kinsoku/>
        <w:wordWrap/>
        <w:overflowPunct/>
        <w:topLinePunct w:val="0"/>
        <w:autoSpaceDE/>
        <w:autoSpaceDN/>
        <w:bidi w:val="0"/>
        <w:adjustRightInd/>
        <w:snapToGrid/>
        <w:spacing w:line="400" w:lineRule="exact"/>
        <w:ind w:firstLine="600" w:firstLineChars="200"/>
        <w:textAlignment w:val="auto"/>
        <w:rPr>
          <w:rFonts w:hint="eastAsia" w:ascii="仿宋" w:hAnsi="仿宋" w:eastAsia="仿宋" w:cs="Times New Roman"/>
          <w:color w:val="auto"/>
          <w:sz w:val="30"/>
          <w:szCs w:val="30"/>
        </w:rPr>
      </w:pPr>
      <w:r>
        <w:rPr>
          <w:rFonts w:hint="eastAsia" w:ascii="仿宋" w:hAnsi="仿宋" w:eastAsia="仿宋" w:cs="Times New Roman"/>
          <w:color w:val="auto"/>
          <w:sz w:val="30"/>
          <w:szCs w:val="30"/>
          <w:lang w:val="en-US" w:eastAsia="zh-CN"/>
        </w:rPr>
        <w:t>4.</w:t>
      </w:r>
      <w:r>
        <w:rPr>
          <w:rFonts w:hint="eastAsia" w:ascii="仿宋" w:hAnsi="仿宋" w:eastAsia="仿宋" w:cs="Times New Roman"/>
          <w:color w:val="auto"/>
          <w:sz w:val="30"/>
          <w:szCs w:val="30"/>
        </w:rPr>
        <w:t>6医用耗材批准文号(注册证号)：</w:t>
      </w:r>
    </w:p>
    <w:p>
      <w:pPr>
        <w:keepNext w:val="0"/>
        <w:keepLines w:val="0"/>
        <w:pageBreakBefore w:val="0"/>
        <w:kinsoku/>
        <w:wordWrap/>
        <w:overflowPunct/>
        <w:topLinePunct w:val="0"/>
        <w:autoSpaceDE/>
        <w:autoSpaceDN/>
        <w:bidi w:val="0"/>
        <w:adjustRightInd/>
        <w:snapToGrid/>
        <w:spacing w:line="400" w:lineRule="exact"/>
        <w:ind w:firstLine="600" w:firstLineChars="200"/>
        <w:textAlignment w:val="auto"/>
        <w:rPr>
          <w:rFonts w:hint="eastAsia" w:ascii="仿宋" w:hAnsi="仿宋" w:eastAsia="仿宋" w:cs="Times New Roman"/>
          <w:color w:val="auto"/>
          <w:sz w:val="30"/>
          <w:szCs w:val="30"/>
        </w:rPr>
      </w:pPr>
      <w:r>
        <w:rPr>
          <w:rFonts w:hint="eastAsia" w:ascii="仿宋" w:hAnsi="仿宋" w:eastAsia="仿宋" w:cs="Times New Roman"/>
          <w:color w:val="auto"/>
          <w:sz w:val="30"/>
          <w:szCs w:val="30"/>
          <w:lang w:val="en-US" w:eastAsia="zh-CN"/>
        </w:rPr>
        <w:t>4.</w:t>
      </w:r>
      <w:r>
        <w:rPr>
          <w:rFonts w:hint="eastAsia" w:ascii="仿宋" w:hAnsi="仿宋" w:eastAsia="仿宋" w:cs="Times New Roman"/>
          <w:color w:val="auto"/>
          <w:sz w:val="30"/>
          <w:szCs w:val="30"/>
        </w:rPr>
        <w:t>7年度约定采购量：</w:t>
      </w:r>
    </w:p>
    <w:p>
      <w:pPr>
        <w:keepNext w:val="0"/>
        <w:keepLines w:val="0"/>
        <w:pageBreakBefore w:val="0"/>
        <w:kinsoku/>
        <w:wordWrap/>
        <w:overflowPunct/>
        <w:topLinePunct w:val="0"/>
        <w:autoSpaceDE/>
        <w:autoSpaceDN/>
        <w:bidi w:val="0"/>
        <w:adjustRightInd/>
        <w:snapToGrid/>
        <w:spacing w:line="400" w:lineRule="exact"/>
        <w:ind w:firstLine="600" w:firstLineChars="200"/>
        <w:textAlignment w:val="auto"/>
        <w:rPr>
          <w:rFonts w:ascii="黑体" w:hAnsi="黑体" w:eastAsia="黑体" w:cs="黑体"/>
          <w:color w:val="auto"/>
          <w:sz w:val="30"/>
          <w:szCs w:val="30"/>
        </w:rPr>
      </w:pPr>
      <w:r>
        <w:rPr>
          <w:rFonts w:hint="eastAsia" w:ascii="仿宋" w:hAnsi="仿宋" w:eastAsia="仿宋" w:cs="Times New Roman"/>
          <w:color w:val="auto"/>
          <w:sz w:val="30"/>
          <w:szCs w:val="30"/>
          <w:lang w:val="en-US" w:eastAsia="zh-CN"/>
        </w:rPr>
        <w:t>4.</w:t>
      </w:r>
      <w:r>
        <w:rPr>
          <w:rFonts w:hint="eastAsia" w:ascii="仿宋" w:hAnsi="仿宋" w:eastAsia="仿宋" w:cs="Times New Roman"/>
          <w:color w:val="auto"/>
          <w:sz w:val="30"/>
          <w:szCs w:val="30"/>
        </w:rPr>
        <w:t xml:space="preserve">8年度预计采购金额（元）： </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600" w:firstLineChars="200"/>
        <w:textAlignment w:val="auto"/>
        <w:rPr>
          <w:rFonts w:ascii="仿宋" w:hAnsi="仿宋" w:eastAsia="仿宋" w:cs="Times New Roman"/>
          <w:color w:val="auto"/>
          <w:sz w:val="30"/>
          <w:szCs w:val="30"/>
        </w:rPr>
      </w:pPr>
      <w:r>
        <w:rPr>
          <w:rFonts w:hint="eastAsia" w:ascii="仿宋" w:hAnsi="仿宋" w:eastAsia="仿宋" w:cs="Times New Roman"/>
          <w:color w:val="auto"/>
          <w:sz w:val="30"/>
          <w:szCs w:val="30"/>
        </w:rPr>
        <w:t>4.</w:t>
      </w:r>
      <w:r>
        <w:rPr>
          <w:rFonts w:hint="eastAsia" w:ascii="仿宋" w:hAnsi="仿宋" w:eastAsia="仿宋" w:cs="Times New Roman"/>
          <w:color w:val="auto"/>
          <w:sz w:val="30"/>
          <w:szCs w:val="30"/>
          <w:lang w:val="en-US" w:eastAsia="zh-CN"/>
        </w:rPr>
        <w:t>9</w:t>
      </w:r>
      <w:r>
        <w:rPr>
          <w:rFonts w:hint="eastAsia" w:ascii="仿宋" w:hAnsi="仿宋" w:eastAsia="仿宋" w:cs="Times New Roman"/>
          <w:color w:val="auto"/>
          <w:sz w:val="30"/>
          <w:szCs w:val="30"/>
        </w:rPr>
        <w:t xml:space="preserve">乙方应以联盟地区（辽宁省）医用耗材采购结果中选医用耗材的价格向甲方配送医用耗材。 </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600" w:firstLineChars="200"/>
        <w:textAlignment w:val="auto"/>
        <w:rPr>
          <w:rFonts w:ascii="仿宋" w:hAnsi="仿宋" w:eastAsia="仿宋" w:cs="Times New Roman"/>
          <w:sz w:val="30"/>
          <w:szCs w:val="30"/>
        </w:rPr>
      </w:pPr>
      <w:r>
        <w:rPr>
          <w:rFonts w:hint="eastAsia" w:ascii="仿宋" w:hAnsi="仿宋" w:eastAsia="仿宋" w:cs="Times New Roman"/>
          <w:color w:val="auto"/>
          <w:sz w:val="30"/>
          <w:szCs w:val="30"/>
        </w:rPr>
        <w:t>4.</w:t>
      </w:r>
      <w:r>
        <w:rPr>
          <w:rFonts w:hint="eastAsia" w:ascii="仿宋" w:hAnsi="仿宋" w:eastAsia="仿宋" w:cs="Times New Roman"/>
          <w:color w:val="auto"/>
          <w:sz w:val="30"/>
          <w:szCs w:val="30"/>
          <w:lang w:val="en-US" w:eastAsia="zh-CN"/>
        </w:rPr>
        <w:t>10</w:t>
      </w:r>
      <w:r>
        <w:rPr>
          <w:rFonts w:hint="eastAsia" w:ascii="仿宋" w:hAnsi="仿宋" w:eastAsia="仿宋" w:cs="Times New Roman"/>
          <w:color w:val="auto"/>
          <w:sz w:val="30"/>
          <w:szCs w:val="30"/>
        </w:rPr>
        <w:t>在本</w:t>
      </w:r>
      <w:r>
        <w:rPr>
          <w:rFonts w:hint="eastAsia" w:ascii="仿宋" w:hAnsi="仿宋" w:eastAsia="仿宋" w:cs="Times New Roman"/>
          <w:color w:val="auto"/>
          <w:sz w:val="30"/>
          <w:szCs w:val="30"/>
          <w:lang w:eastAsia="zh-CN"/>
        </w:rPr>
        <w:t>协议</w:t>
      </w:r>
      <w:r>
        <w:rPr>
          <w:rFonts w:hint="eastAsia" w:ascii="仿宋" w:hAnsi="仿宋" w:eastAsia="仿宋" w:cs="Times New Roman"/>
          <w:color w:val="auto"/>
          <w:sz w:val="30"/>
          <w:szCs w:val="30"/>
        </w:rPr>
        <w:t>履行期间，若由</w:t>
      </w:r>
      <w:r>
        <w:rPr>
          <w:rFonts w:hint="eastAsia" w:ascii="仿宋" w:hAnsi="仿宋" w:eastAsia="仿宋" w:cs="Times New Roman"/>
          <w:sz w:val="30"/>
          <w:szCs w:val="30"/>
        </w:rPr>
        <w:t xml:space="preserve">于出现需要调低医用耗材价格的情况导致乙方必须调低其中选医用耗材价格的，乙方应于调价信息公布后当日内向甲方所在省级药品和医用耗材集中采购机构提出解决方案，并按新价格供货。 </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600" w:firstLineChars="200"/>
        <w:textAlignment w:val="auto"/>
        <w:rPr>
          <w:rFonts w:ascii="仿宋" w:hAnsi="仿宋" w:eastAsia="仿宋" w:cs="Times New Roman"/>
          <w:sz w:val="30"/>
          <w:szCs w:val="30"/>
        </w:rPr>
      </w:pPr>
      <w:r>
        <w:rPr>
          <w:rFonts w:hint="eastAsia" w:ascii="黑体" w:hAnsi="黑体" w:eastAsia="黑体" w:cs="黑体"/>
          <w:sz w:val="30"/>
          <w:szCs w:val="30"/>
        </w:rPr>
        <w:t xml:space="preserve">第五条 质量、批件与有效期 </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600" w:firstLineChars="200"/>
        <w:textAlignment w:val="auto"/>
        <w:rPr>
          <w:rFonts w:ascii="仿宋" w:hAnsi="仿宋" w:eastAsia="仿宋" w:cs="Times New Roman"/>
          <w:sz w:val="30"/>
          <w:szCs w:val="30"/>
        </w:rPr>
      </w:pPr>
      <w:r>
        <w:rPr>
          <w:rFonts w:hint="eastAsia" w:ascii="仿宋" w:hAnsi="仿宋" w:eastAsia="仿宋" w:cs="Times New Roman"/>
          <w:sz w:val="30"/>
          <w:szCs w:val="30"/>
        </w:rPr>
        <w:t xml:space="preserve">5.1 乙方提供的中选医用耗材产品应符合中选医用耗材生产与经营的各种质量管理规范和办法相关章节中有关质量要求，并与投标时承诺的质量相一致，以确保临床使用安全有效。医用耗材的包装、标识、标签、说明书等应符合国家相关规定，并具备国家管理部门的相关批件。 </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600" w:firstLineChars="200"/>
        <w:textAlignment w:val="auto"/>
        <w:rPr>
          <w:rFonts w:ascii="仿宋" w:hAnsi="仿宋" w:eastAsia="仿宋" w:cs="Times New Roman"/>
          <w:sz w:val="30"/>
          <w:szCs w:val="30"/>
        </w:rPr>
      </w:pPr>
      <w:r>
        <w:rPr>
          <w:rFonts w:hint="eastAsia" w:ascii="仿宋" w:hAnsi="仿宋" w:eastAsia="仿宋" w:cs="Times New Roman"/>
          <w:sz w:val="30"/>
          <w:szCs w:val="30"/>
        </w:rPr>
        <w:t xml:space="preserve">5.2 如果甲方确认需要进行医用耗材质量检验，该质量检验将由甲方负责进行，由此产生的费用由乙方承担。 </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600" w:firstLineChars="200"/>
        <w:textAlignment w:val="auto"/>
        <w:rPr>
          <w:rFonts w:ascii="仿宋" w:hAnsi="仿宋" w:eastAsia="仿宋" w:cs="Times New Roman"/>
          <w:sz w:val="30"/>
          <w:szCs w:val="30"/>
        </w:rPr>
      </w:pPr>
      <w:r>
        <w:rPr>
          <w:rFonts w:hint="eastAsia" w:ascii="仿宋" w:hAnsi="仿宋" w:eastAsia="仿宋" w:cs="Times New Roman"/>
          <w:sz w:val="30"/>
          <w:szCs w:val="30"/>
        </w:rPr>
        <w:t xml:space="preserve">5.3 甲方如果发现中选医用耗材存在质量问题(有当地生产、经营监督管理部门的检验报告)，甲方有权与相关行政管理部门共同决定在候选中选医用耗材中选择替代医用耗材，涉及相关方按相关法律法规规定的处罚机关、处罚方式承担相应的法律责任。上述决定必须事先告知并接受书面申诉。 </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600" w:firstLineChars="200"/>
        <w:textAlignment w:val="auto"/>
        <w:rPr>
          <w:rFonts w:ascii="仿宋" w:hAnsi="仿宋" w:eastAsia="仿宋" w:cs="Times New Roman"/>
          <w:sz w:val="30"/>
          <w:szCs w:val="30"/>
        </w:rPr>
      </w:pPr>
      <w:r>
        <w:rPr>
          <w:rFonts w:hint="eastAsia" w:ascii="仿宋" w:hAnsi="仿宋" w:eastAsia="仿宋" w:cs="Times New Roman"/>
          <w:sz w:val="30"/>
          <w:szCs w:val="30"/>
        </w:rPr>
        <w:t xml:space="preserve">5.4 前述中选医用耗材批件应当随货提供。 </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600" w:firstLineChars="200"/>
        <w:textAlignment w:val="auto"/>
        <w:rPr>
          <w:rFonts w:ascii="仿宋" w:hAnsi="仿宋" w:eastAsia="仿宋" w:cs="Times New Roman"/>
          <w:color w:val="FF0000"/>
          <w:sz w:val="30"/>
          <w:szCs w:val="30"/>
        </w:rPr>
      </w:pPr>
      <w:r>
        <w:rPr>
          <w:rFonts w:hint="eastAsia" w:ascii="仿宋" w:hAnsi="仿宋" w:eastAsia="仿宋" w:cs="Times New Roman"/>
          <w:sz w:val="30"/>
          <w:szCs w:val="30"/>
        </w:rPr>
        <w:t>5.5 乙方确保其每次交付给甲方的中选医用耗材时，供货中选医用耗材的有效期须符合如下条件：除非甲方对有效期另有规定，甲方收到医用耗材的剩余有效期时间原则上不得少于6个月。如遇特殊情况，甲、乙双方可另行通过补充合同的方式约定剩余有效期。在中选医用耗材发生货源紧张的状况下，乙方应优先满足本</w:t>
      </w:r>
      <w:r>
        <w:rPr>
          <w:rFonts w:hint="eastAsia" w:ascii="仿宋" w:hAnsi="仿宋" w:eastAsia="仿宋" w:cs="Times New Roman"/>
          <w:sz w:val="30"/>
          <w:szCs w:val="30"/>
          <w:lang w:eastAsia="zh-CN"/>
        </w:rPr>
        <w:t>协议</w:t>
      </w:r>
      <w:r>
        <w:rPr>
          <w:rFonts w:hint="eastAsia" w:ascii="仿宋" w:hAnsi="仿宋" w:eastAsia="仿宋" w:cs="Times New Roman"/>
          <w:sz w:val="30"/>
          <w:szCs w:val="30"/>
        </w:rPr>
        <w:t>的需求。</w:t>
      </w:r>
      <w:r>
        <w:rPr>
          <w:rFonts w:hint="eastAsia" w:ascii="仿宋" w:hAnsi="仿宋" w:eastAsia="仿宋" w:cs="Times New Roman"/>
          <w:color w:val="FF0000"/>
          <w:sz w:val="30"/>
          <w:szCs w:val="30"/>
        </w:rPr>
        <w:t xml:space="preserve"> </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600" w:firstLineChars="200"/>
        <w:textAlignment w:val="auto"/>
        <w:rPr>
          <w:rFonts w:ascii="仿宋" w:hAnsi="仿宋" w:eastAsia="仿宋" w:cs="Times New Roman"/>
          <w:sz w:val="30"/>
          <w:szCs w:val="30"/>
        </w:rPr>
      </w:pPr>
      <w:r>
        <w:rPr>
          <w:rFonts w:hint="eastAsia" w:ascii="仿宋" w:hAnsi="仿宋" w:eastAsia="仿宋" w:cs="Times New Roman"/>
          <w:sz w:val="30"/>
          <w:szCs w:val="30"/>
        </w:rPr>
        <w:t xml:space="preserve">5.6 如乙方供货中选医用耗材为首营医用耗材，乙方有责任在交货前向甲方提供完整、准确的医用耗材首营资料。 </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600" w:firstLineChars="200"/>
        <w:textAlignment w:val="auto"/>
        <w:rPr>
          <w:rFonts w:ascii="仿宋" w:hAnsi="仿宋" w:eastAsia="仿宋" w:cs="Times New Roman"/>
          <w:sz w:val="30"/>
          <w:szCs w:val="30"/>
        </w:rPr>
      </w:pPr>
      <w:r>
        <w:rPr>
          <w:rFonts w:hint="eastAsia" w:ascii="仿宋" w:hAnsi="仿宋" w:eastAsia="仿宋" w:cs="Times New Roman"/>
          <w:sz w:val="30"/>
          <w:szCs w:val="30"/>
        </w:rPr>
        <w:t xml:space="preserve">5.7特殊医用耗材产品甲、乙双方另行协商。 </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600" w:firstLineChars="200"/>
        <w:textAlignment w:val="auto"/>
        <w:rPr>
          <w:rFonts w:ascii="仿宋" w:hAnsi="仿宋" w:eastAsia="仿宋" w:cs="Times New Roman"/>
          <w:sz w:val="30"/>
          <w:szCs w:val="30"/>
        </w:rPr>
      </w:pPr>
      <w:r>
        <w:rPr>
          <w:rFonts w:hint="eastAsia" w:ascii="黑体" w:hAnsi="黑体" w:eastAsia="黑体" w:cs="黑体"/>
          <w:sz w:val="30"/>
          <w:szCs w:val="30"/>
        </w:rPr>
        <w:t>第六条 订购</w:t>
      </w:r>
      <w:r>
        <w:rPr>
          <w:rFonts w:hint="eastAsia" w:ascii="仿宋" w:hAnsi="仿宋" w:eastAsia="仿宋" w:cs="Times New Roman"/>
          <w:sz w:val="30"/>
          <w:szCs w:val="30"/>
        </w:rPr>
        <w:t xml:space="preserve"> </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600" w:firstLineChars="200"/>
        <w:textAlignment w:val="auto"/>
        <w:rPr>
          <w:rFonts w:ascii="仿宋" w:hAnsi="仿宋" w:eastAsia="仿宋" w:cs="Times New Roman"/>
          <w:sz w:val="30"/>
          <w:szCs w:val="30"/>
        </w:rPr>
      </w:pPr>
      <w:r>
        <w:rPr>
          <w:rFonts w:hint="eastAsia" w:ascii="仿宋" w:hAnsi="仿宋" w:eastAsia="仿宋" w:cs="Times New Roman"/>
          <w:sz w:val="30"/>
          <w:szCs w:val="30"/>
        </w:rPr>
        <w:t>6.1 甲方按约定医用耗材采购量通过辽宁省药品和医用耗材集中采购平台从乙方采购中选医用耗材。对于本</w:t>
      </w:r>
      <w:r>
        <w:rPr>
          <w:rFonts w:hint="eastAsia" w:ascii="仿宋" w:hAnsi="仿宋" w:eastAsia="仿宋" w:cs="Times New Roman"/>
          <w:sz w:val="30"/>
          <w:szCs w:val="30"/>
          <w:lang w:eastAsia="zh-CN"/>
        </w:rPr>
        <w:t>协议</w:t>
      </w:r>
      <w:r>
        <w:rPr>
          <w:rFonts w:hint="eastAsia" w:ascii="仿宋" w:hAnsi="仿宋" w:eastAsia="仿宋" w:cs="Times New Roman"/>
          <w:sz w:val="30"/>
          <w:szCs w:val="30"/>
        </w:rPr>
        <w:t xml:space="preserve">期限内甲方的采购增量需求，乙方应按中选价格及时供应。 </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600" w:firstLineChars="200"/>
        <w:textAlignment w:val="auto"/>
        <w:rPr>
          <w:rFonts w:hint="eastAsia" w:ascii="仿宋" w:hAnsi="仿宋" w:eastAsia="仿宋" w:cs="Times New Roman"/>
          <w:sz w:val="30"/>
          <w:szCs w:val="30"/>
        </w:rPr>
      </w:pPr>
      <w:r>
        <w:rPr>
          <w:rFonts w:hint="eastAsia" w:ascii="仿宋" w:hAnsi="仿宋" w:eastAsia="仿宋" w:cs="Times New Roman"/>
          <w:sz w:val="30"/>
          <w:szCs w:val="30"/>
        </w:rPr>
        <w:t xml:space="preserve">6.2 甲乙双方须在要求的时间内，通过平台操作、网上确认的方式及时确认订单。 </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600" w:firstLineChars="200"/>
        <w:textAlignment w:val="auto"/>
        <w:rPr>
          <w:rFonts w:hint="eastAsia" w:ascii="仿宋" w:hAnsi="仿宋" w:eastAsia="仿宋" w:cs="Times New Roman"/>
          <w:b w:val="0"/>
          <w:bCs w:val="0"/>
          <w:color w:val="auto"/>
          <w:sz w:val="30"/>
          <w:szCs w:val="30"/>
          <w:lang w:val="en-US" w:eastAsia="zh-CN"/>
        </w:rPr>
      </w:pPr>
      <w:r>
        <w:rPr>
          <w:rFonts w:hint="eastAsia" w:ascii="仿宋" w:hAnsi="仿宋" w:eastAsia="仿宋" w:cs="Times New Roman"/>
          <w:b w:val="0"/>
          <w:bCs w:val="0"/>
          <w:color w:val="auto"/>
          <w:sz w:val="30"/>
          <w:szCs w:val="30"/>
          <w:lang w:val="en-US" w:eastAsia="zh-CN"/>
        </w:rPr>
        <w:t>6.3 乙方对于甲方的订单应当及时响应，保证甲方所需产品配送到位。</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600" w:firstLineChars="200"/>
        <w:textAlignment w:val="auto"/>
        <w:rPr>
          <w:rFonts w:ascii="仿宋" w:hAnsi="仿宋" w:eastAsia="仿宋" w:cs="Times New Roman"/>
          <w:sz w:val="30"/>
          <w:szCs w:val="30"/>
        </w:rPr>
      </w:pPr>
      <w:r>
        <w:rPr>
          <w:rFonts w:hint="eastAsia" w:ascii="黑体" w:hAnsi="黑体" w:eastAsia="黑体" w:cs="黑体"/>
          <w:sz w:val="30"/>
          <w:szCs w:val="30"/>
        </w:rPr>
        <w:t xml:space="preserve">第七条 运送交付 </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600" w:firstLineChars="200"/>
        <w:textAlignment w:val="auto"/>
        <w:rPr>
          <w:rFonts w:ascii="仿宋" w:hAnsi="仿宋" w:eastAsia="仿宋" w:cs="Times New Roman"/>
          <w:sz w:val="30"/>
          <w:szCs w:val="30"/>
        </w:rPr>
      </w:pPr>
      <w:r>
        <w:rPr>
          <w:rFonts w:hint="eastAsia" w:ascii="仿宋" w:hAnsi="仿宋" w:eastAsia="仿宋" w:cs="Times New Roman"/>
          <w:sz w:val="30"/>
          <w:szCs w:val="30"/>
        </w:rPr>
        <w:t>7.1 乙方或其委托的配送企业配送医用耗材应与联盟地区（</w:t>
      </w:r>
      <w:r>
        <w:rPr>
          <w:rFonts w:ascii="仿宋" w:hAnsi="仿宋" w:eastAsia="仿宋" w:cs="Times New Roman"/>
          <w:sz w:val="30"/>
          <w:szCs w:val="30"/>
        </w:rPr>
        <w:t>辽宁省）</w:t>
      </w:r>
      <w:r>
        <w:rPr>
          <w:rFonts w:hint="eastAsia" w:ascii="仿宋" w:hAnsi="仿宋" w:eastAsia="仿宋" w:cs="Times New Roman"/>
          <w:sz w:val="30"/>
          <w:szCs w:val="30"/>
        </w:rPr>
        <w:t xml:space="preserve">采购结果中的中选医用耗材产品相一致。 </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600" w:firstLineChars="200"/>
        <w:textAlignment w:val="auto"/>
        <w:rPr>
          <w:rFonts w:ascii="仿宋" w:hAnsi="仿宋" w:eastAsia="仿宋" w:cs="Times New Roman"/>
          <w:sz w:val="30"/>
          <w:szCs w:val="30"/>
        </w:rPr>
      </w:pPr>
      <w:r>
        <w:rPr>
          <w:rFonts w:hint="eastAsia" w:ascii="仿宋" w:hAnsi="仿宋" w:eastAsia="仿宋" w:cs="Times New Roman"/>
          <w:sz w:val="30"/>
          <w:szCs w:val="30"/>
        </w:rPr>
        <w:t>7.2</w:t>
      </w:r>
      <w:r>
        <w:rPr>
          <w:rFonts w:hint="eastAsia" w:ascii="仿宋" w:hAnsi="仿宋" w:eastAsia="仿宋" w:cs="Times New Roman"/>
          <w:color w:val="FF0000"/>
          <w:sz w:val="30"/>
          <w:szCs w:val="30"/>
        </w:rPr>
        <w:t xml:space="preserve"> </w:t>
      </w:r>
      <w:r>
        <w:rPr>
          <w:rFonts w:hint="eastAsia" w:ascii="仿宋" w:hAnsi="仿宋" w:eastAsia="仿宋" w:cs="Times New Roman"/>
          <w:sz w:val="30"/>
          <w:szCs w:val="30"/>
        </w:rPr>
        <w:t>乙方必须按规定时间配送医用耗材，节假日正常配送。一般医用耗材在</w:t>
      </w:r>
      <w:r>
        <w:rPr>
          <w:rFonts w:hint="eastAsia" w:ascii="仿宋" w:hAnsi="仿宋" w:eastAsia="仿宋" w:cs="Times New Roman"/>
          <w:sz w:val="30"/>
          <w:szCs w:val="30"/>
          <w:lang w:val="en-US" w:eastAsia="zh-CN"/>
        </w:rPr>
        <w:t>72</w:t>
      </w:r>
      <w:r>
        <w:rPr>
          <w:rFonts w:hint="eastAsia" w:ascii="仿宋" w:hAnsi="仿宋" w:eastAsia="仿宋" w:cs="Times New Roman"/>
          <w:sz w:val="30"/>
          <w:szCs w:val="30"/>
        </w:rPr>
        <w:t>小时内配送到位，急需医用耗材按照临床需要及时配送到位（配送时间不超过4小时）。</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600" w:firstLineChars="200"/>
        <w:textAlignment w:val="auto"/>
        <w:rPr>
          <w:rFonts w:ascii="仿宋" w:hAnsi="仿宋" w:eastAsia="仿宋" w:cs="Times New Roman"/>
          <w:sz w:val="30"/>
          <w:szCs w:val="30"/>
        </w:rPr>
      </w:pPr>
      <w:r>
        <w:rPr>
          <w:rFonts w:hint="eastAsia" w:ascii="仿宋" w:hAnsi="仿宋" w:eastAsia="仿宋" w:cs="Times New Roman"/>
          <w:sz w:val="30"/>
          <w:szCs w:val="30"/>
        </w:rPr>
        <w:t xml:space="preserve">7.3 乙方保证以符合运输配送规定及中选医用耗材特性的物流配送方式进行运输，并就运输过程中因包装或运输不善导致医用耗材损坏或变质等承担全部责任。 </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600" w:firstLineChars="200"/>
        <w:textAlignment w:val="auto"/>
        <w:rPr>
          <w:rFonts w:ascii="仿宋" w:hAnsi="仿宋" w:eastAsia="仿宋" w:cs="Times New Roman"/>
          <w:color w:val="FF0000"/>
          <w:sz w:val="30"/>
          <w:szCs w:val="30"/>
        </w:rPr>
      </w:pPr>
      <w:r>
        <w:rPr>
          <w:rFonts w:hint="eastAsia" w:ascii="仿宋" w:hAnsi="仿宋" w:eastAsia="仿宋" w:cs="Times New Roman"/>
          <w:sz w:val="30"/>
          <w:szCs w:val="30"/>
        </w:rPr>
        <w:t>7.4 乙方保证中选医用耗材包装符合《医疗器械经营质量管理规范》及国家各级监督管理机构颁布的法规规章及货物运输要求。</w:t>
      </w:r>
      <w:r>
        <w:rPr>
          <w:rFonts w:hint="eastAsia" w:ascii="仿宋" w:hAnsi="仿宋" w:eastAsia="仿宋" w:cs="Times New Roman"/>
          <w:color w:val="FF0000"/>
          <w:sz w:val="30"/>
          <w:szCs w:val="30"/>
        </w:rPr>
        <w:t xml:space="preserve"> </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600" w:firstLineChars="200"/>
        <w:textAlignment w:val="auto"/>
        <w:rPr>
          <w:rFonts w:ascii="仿宋" w:hAnsi="仿宋" w:eastAsia="仿宋" w:cs="Times New Roman"/>
          <w:sz w:val="30"/>
          <w:szCs w:val="30"/>
        </w:rPr>
      </w:pPr>
      <w:r>
        <w:rPr>
          <w:rFonts w:hint="eastAsia" w:ascii="仿宋" w:hAnsi="仿宋" w:eastAsia="仿宋" w:cs="Times New Roman"/>
          <w:sz w:val="30"/>
          <w:szCs w:val="30"/>
        </w:rPr>
        <w:t xml:space="preserve">7.5 乙方配送医用耗材应做到货票同行。每一个包装箱内须附详细装箱单，包装、标记和包装箱内外的单据应符合合同的特殊要求。 </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600" w:firstLineChars="200"/>
        <w:textAlignment w:val="auto"/>
        <w:rPr>
          <w:rFonts w:hint="eastAsia" w:ascii="黑体" w:hAnsi="黑体" w:eastAsia="黑体" w:cs="黑体"/>
          <w:sz w:val="30"/>
          <w:szCs w:val="30"/>
        </w:rPr>
      </w:pPr>
      <w:r>
        <w:rPr>
          <w:rFonts w:hint="eastAsia" w:ascii="仿宋" w:hAnsi="仿宋" w:eastAsia="仿宋" w:cs="Times New Roman"/>
          <w:sz w:val="30"/>
          <w:szCs w:val="30"/>
        </w:rPr>
        <w:t xml:space="preserve">7.6 除非对包装另有规定，乙方配送的全部医用耗材必须按标准保护措施进行包装，以防止医用耗材在转运中损坏或变质，确保医用耗材安全无损运抵指定现场，否则所造成的一切损失均由乙方负责。 </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600" w:firstLineChars="200"/>
        <w:textAlignment w:val="auto"/>
        <w:rPr>
          <w:rFonts w:hint="eastAsia" w:ascii="黑体" w:hAnsi="黑体" w:eastAsia="黑体" w:cs="黑体"/>
          <w:sz w:val="30"/>
          <w:szCs w:val="30"/>
        </w:rPr>
      </w:pP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600" w:firstLineChars="200"/>
        <w:textAlignment w:val="auto"/>
        <w:rPr>
          <w:rFonts w:ascii="仿宋" w:hAnsi="仿宋" w:eastAsia="仿宋" w:cs="Times New Roman"/>
          <w:sz w:val="30"/>
          <w:szCs w:val="30"/>
        </w:rPr>
      </w:pPr>
      <w:r>
        <w:rPr>
          <w:rFonts w:hint="eastAsia" w:ascii="黑体" w:hAnsi="黑体" w:eastAsia="黑体" w:cs="黑体"/>
          <w:sz w:val="30"/>
          <w:szCs w:val="30"/>
        </w:rPr>
        <w:t>第八条 验收</w:t>
      </w:r>
      <w:r>
        <w:rPr>
          <w:rFonts w:hint="eastAsia" w:ascii="仿宋" w:hAnsi="仿宋" w:eastAsia="仿宋" w:cs="Times New Roman"/>
          <w:sz w:val="30"/>
          <w:szCs w:val="30"/>
        </w:rPr>
        <w:t xml:space="preserve"> </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600" w:firstLineChars="200"/>
        <w:textAlignment w:val="auto"/>
        <w:rPr>
          <w:rFonts w:ascii="仿宋" w:hAnsi="仿宋" w:eastAsia="仿宋" w:cs="Times New Roman"/>
          <w:sz w:val="30"/>
          <w:szCs w:val="30"/>
        </w:rPr>
      </w:pPr>
      <w:r>
        <w:rPr>
          <w:rFonts w:hint="eastAsia" w:ascii="仿宋" w:hAnsi="仿宋" w:eastAsia="仿宋" w:cs="Times New Roman"/>
          <w:sz w:val="30"/>
          <w:szCs w:val="30"/>
        </w:rPr>
        <w:t>甲方在接收乙方配送的中选医用耗材时，应当场清点产品的整箱外包装（即大件包装）是否完好牢固。发现短少、破损、污染、异形等情形，或有其他不符合法律法规规定的情形，有权拒绝接收，乙方应及时更换被拒收的中选医用耗材，并承担由此对甲方造成的损失。</w:t>
      </w:r>
      <w:r>
        <w:rPr>
          <w:rFonts w:hint="eastAsia" w:ascii="仿宋" w:hAnsi="仿宋" w:eastAsia="仿宋" w:cs="Times New Roman"/>
          <w:color w:val="000000"/>
          <w:sz w:val="30"/>
          <w:szCs w:val="30"/>
        </w:rPr>
        <w:t>医疗卫生机构的验收视同甲方验收，具有同等法律效力。</w:t>
      </w:r>
      <w:r>
        <w:rPr>
          <w:rFonts w:hint="eastAsia" w:ascii="仿宋" w:hAnsi="仿宋" w:eastAsia="仿宋" w:cs="Times New Roman"/>
          <w:color w:val="FF0000"/>
          <w:sz w:val="30"/>
          <w:szCs w:val="30"/>
        </w:rPr>
        <w:t xml:space="preserve"> </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600" w:firstLineChars="200"/>
        <w:textAlignment w:val="auto"/>
        <w:rPr>
          <w:rFonts w:ascii="仿宋" w:hAnsi="仿宋" w:eastAsia="仿宋" w:cs="Times New Roman"/>
          <w:sz w:val="30"/>
          <w:szCs w:val="30"/>
        </w:rPr>
      </w:pPr>
      <w:r>
        <w:rPr>
          <w:rFonts w:hint="eastAsia" w:ascii="黑体" w:hAnsi="黑体" w:eastAsia="黑体" w:cs="黑体"/>
          <w:sz w:val="30"/>
          <w:szCs w:val="30"/>
        </w:rPr>
        <w:t>第九条 交货时间及地点</w:t>
      </w:r>
      <w:r>
        <w:rPr>
          <w:rFonts w:hint="eastAsia" w:ascii="仿宋" w:hAnsi="仿宋" w:eastAsia="仿宋" w:cs="Times New Roman"/>
          <w:sz w:val="30"/>
          <w:szCs w:val="30"/>
        </w:rPr>
        <w:t xml:space="preserve"> </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600" w:firstLineChars="200"/>
        <w:textAlignment w:val="auto"/>
        <w:rPr>
          <w:rFonts w:ascii="仿宋" w:hAnsi="仿宋" w:eastAsia="仿宋" w:cs="Times New Roman"/>
          <w:sz w:val="30"/>
          <w:szCs w:val="30"/>
        </w:rPr>
      </w:pPr>
      <w:r>
        <w:rPr>
          <w:rFonts w:hint="eastAsia" w:ascii="仿宋" w:hAnsi="仿宋" w:eastAsia="仿宋" w:cs="Times New Roman"/>
          <w:sz w:val="30"/>
          <w:szCs w:val="30"/>
        </w:rPr>
        <w:t xml:space="preserve">9.1 乙方配送医用耗材交货的时间和数量必须严格按照甲方在辽宁省药品和医用耗材集中采购平台上发送的订单执行。配送时应提供同批次的质量合格报告书。 </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600" w:firstLineChars="200"/>
        <w:textAlignment w:val="auto"/>
        <w:rPr>
          <w:rFonts w:hint="eastAsia" w:ascii="仿宋" w:hAnsi="仿宋" w:eastAsia="仿宋" w:cs="Times New Roman"/>
          <w:sz w:val="30"/>
          <w:szCs w:val="30"/>
          <w:lang w:val="en-US" w:eastAsia="zh-CN"/>
        </w:rPr>
      </w:pPr>
      <w:r>
        <w:rPr>
          <w:rFonts w:hint="eastAsia" w:ascii="仿宋" w:hAnsi="仿宋" w:eastAsia="仿宋" w:cs="Times New Roman"/>
          <w:sz w:val="30"/>
          <w:szCs w:val="30"/>
        </w:rPr>
        <w:t>9.2 交货地点：由甲乙双方协商确定</w:t>
      </w:r>
      <w:r>
        <w:rPr>
          <w:rFonts w:hint="eastAsia" w:ascii="仿宋" w:hAnsi="仿宋" w:eastAsia="仿宋" w:cs="Times New Roman"/>
          <w:sz w:val="30"/>
          <w:szCs w:val="30"/>
          <w:lang w:eastAsia="zh-CN"/>
        </w:rPr>
        <w:t>。</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600" w:firstLineChars="200"/>
        <w:textAlignment w:val="auto"/>
        <w:rPr>
          <w:rFonts w:ascii="仿宋" w:hAnsi="仿宋" w:eastAsia="仿宋" w:cs="Times New Roman"/>
          <w:sz w:val="30"/>
          <w:szCs w:val="30"/>
        </w:rPr>
      </w:pPr>
      <w:r>
        <w:rPr>
          <w:rFonts w:hint="eastAsia" w:ascii="黑体" w:hAnsi="黑体" w:eastAsia="黑体" w:cs="黑体"/>
          <w:sz w:val="30"/>
          <w:szCs w:val="30"/>
        </w:rPr>
        <w:t xml:space="preserve">第十条 </w:t>
      </w:r>
      <w:r>
        <w:rPr>
          <w:rFonts w:hint="eastAsia" w:ascii="黑体" w:hAnsi="黑体" w:eastAsia="黑体" w:cs="黑体"/>
          <w:sz w:val="30"/>
          <w:szCs w:val="30"/>
          <w:lang w:eastAsia="zh-CN"/>
        </w:rPr>
        <w:t>货款</w:t>
      </w:r>
      <w:r>
        <w:rPr>
          <w:rFonts w:hint="eastAsia" w:ascii="黑体" w:hAnsi="黑体" w:eastAsia="黑体" w:cs="黑体"/>
          <w:sz w:val="30"/>
          <w:szCs w:val="30"/>
        </w:rPr>
        <w:t xml:space="preserve">结算时间 </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600" w:firstLineChars="200"/>
        <w:textAlignment w:val="auto"/>
        <w:rPr>
          <w:rFonts w:ascii="仿宋" w:hAnsi="仿宋" w:eastAsia="仿宋" w:cs="Times New Roman"/>
          <w:sz w:val="30"/>
          <w:szCs w:val="30"/>
        </w:rPr>
      </w:pPr>
      <w:r>
        <w:rPr>
          <w:rFonts w:hint="eastAsia" w:ascii="仿宋" w:hAnsi="仿宋" w:eastAsia="仿宋" w:cs="Times New Roman"/>
          <w:sz w:val="30"/>
          <w:szCs w:val="30"/>
        </w:rPr>
        <w:t>10.1甲方</w:t>
      </w:r>
      <w:r>
        <w:rPr>
          <w:rFonts w:hint="eastAsia" w:ascii="仿宋" w:hAnsi="仿宋" w:eastAsia="仿宋" w:cs="Times New Roman"/>
          <w:sz w:val="30"/>
          <w:szCs w:val="30"/>
          <w:lang w:eastAsia="zh-CN"/>
        </w:rPr>
        <w:t>应当及时</w:t>
      </w:r>
      <w:r>
        <w:rPr>
          <w:rFonts w:hint="eastAsia" w:ascii="仿宋" w:hAnsi="仿宋" w:eastAsia="仿宋" w:cs="Times New Roman"/>
          <w:sz w:val="30"/>
          <w:szCs w:val="30"/>
        </w:rPr>
        <w:t>与乙方结</w:t>
      </w:r>
      <w:r>
        <w:rPr>
          <w:rFonts w:hint="eastAsia" w:ascii="仿宋" w:hAnsi="仿宋" w:eastAsia="仿宋" w:cs="Times New Roman"/>
          <w:sz w:val="30"/>
          <w:szCs w:val="30"/>
          <w:lang w:eastAsia="zh-CN"/>
        </w:rPr>
        <w:t>清货款，结清时间不得超过交货验收合格后次月底</w:t>
      </w:r>
      <w:r>
        <w:rPr>
          <w:rFonts w:hint="eastAsia" w:ascii="仿宋" w:hAnsi="仿宋" w:eastAsia="仿宋" w:cs="Times New Roman"/>
          <w:sz w:val="30"/>
          <w:szCs w:val="30"/>
        </w:rPr>
        <w:t>。</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600" w:firstLineChars="200"/>
        <w:textAlignment w:val="auto"/>
        <w:rPr>
          <w:rFonts w:ascii="仿宋" w:hAnsi="仿宋" w:eastAsia="仿宋" w:cs="Times New Roman"/>
          <w:sz w:val="30"/>
          <w:szCs w:val="30"/>
        </w:rPr>
      </w:pPr>
      <w:r>
        <w:rPr>
          <w:rFonts w:hint="eastAsia" w:ascii="黑体" w:hAnsi="黑体" w:eastAsia="黑体" w:cs="黑体"/>
          <w:sz w:val="30"/>
          <w:szCs w:val="30"/>
        </w:rPr>
        <w:t>第十一条 退换货</w:t>
      </w:r>
      <w:r>
        <w:rPr>
          <w:rFonts w:hint="eastAsia" w:ascii="仿宋" w:hAnsi="仿宋" w:eastAsia="仿宋" w:cs="Times New Roman"/>
          <w:sz w:val="30"/>
          <w:szCs w:val="30"/>
        </w:rPr>
        <w:t xml:space="preserve"> </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600" w:firstLineChars="200"/>
        <w:textAlignment w:val="auto"/>
        <w:rPr>
          <w:rFonts w:ascii="仿宋" w:hAnsi="仿宋" w:eastAsia="仿宋" w:cs="Times New Roman"/>
          <w:sz w:val="30"/>
          <w:szCs w:val="30"/>
        </w:rPr>
      </w:pPr>
      <w:r>
        <w:rPr>
          <w:rFonts w:hint="eastAsia" w:ascii="仿宋" w:hAnsi="仿宋" w:eastAsia="仿宋" w:cs="Times New Roman"/>
          <w:sz w:val="30"/>
          <w:szCs w:val="30"/>
        </w:rPr>
        <w:t xml:space="preserve">11.1 若因中选医用耗材本身的质量问题发生甲方退货的情况，乙方应无条件退换货并承担由此产生的一切费用，所导致的所有纠纷及赔偿由乙方承担相应责任。乙方承诺以现金形式补偿甲方由此造成的所有损失。 </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600" w:firstLineChars="200"/>
        <w:textAlignment w:val="auto"/>
        <w:rPr>
          <w:rFonts w:ascii="仿宋" w:hAnsi="仿宋" w:eastAsia="仿宋" w:cs="Times New Roman"/>
          <w:sz w:val="30"/>
          <w:szCs w:val="30"/>
        </w:rPr>
      </w:pPr>
      <w:r>
        <w:rPr>
          <w:rFonts w:hint="eastAsia" w:ascii="仿宋" w:hAnsi="仿宋" w:eastAsia="仿宋" w:cs="Times New Roman"/>
          <w:sz w:val="30"/>
          <w:szCs w:val="30"/>
        </w:rPr>
        <w:t>11.2 乙方供货符合质量验收的标准，但是在甲方收货的当天，中选医用耗材的有效期不符合本</w:t>
      </w:r>
      <w:r>
        <w:rPr>
          <w:rFonts w:hint="eastAsia" w:ascii="仿宋" w:hAnsi="仿宋" w:eastAsia="仿宋" w:cs="Times New Roman"/>
          <w:sz w:val="30"/>
          <w:szCs w:val="30"/>
          <w:lang w:eastAsia="zh-CN"/>
        </w:rPr>
        <w:t>协议</w:t>
      </w:r>
      <w:r>
        <w:rPr>
          <w:rFonts w:hint="eastAsia" w:ascii="仿宋" w:hAnsi="仿宋" w:eastAsia="仿宋" w:cs="Times New Roman"/>
          <w:sz w:val="30"/>
          <w:szCs w:val="30"/>
        </w:rPr>
        <w:t xml:space="preserve">第5.5条的约定，甲方在收货后的5个工作日内有权要求乙方对这类中选医用耗材作出退货或换货的处理。 </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600" w:firstLineChars="200"/>
        <w:textAlignment w:val="auto"/>
        <w:rPr>
          <w:rFonts w:ascii="仿宋" w:hAnsi="仿宋" w:eastAsia="仿宋" w:cs="Times New Roman"/>
          <w:color w:val="FF0000"/>
          <w:sz w:val="30"/>
          <w:szCs w:val="30"/>
        </w:rPr>
      </w:pPr>
      <w:r>
        <w:rPr>
          <w:rFonts w:hint="eastAsia" w:ascii="仿宋" w:hAnsi="仿宋" w:eastAsia="仿宋" w:cs="Times New Roman"/>
          <w:sz w:val="30"/>
          <w:szCs w:val="30"/>
        </w:rPr>
        <w:t>11.3 对由于滞销而出现的近效期中选医用耗材，甲方可向乙方就未销售的中选医用耗材进行调换。</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600" w:firstLineChars="200"/>
        <w:textAlignment w:val="auto"/>
        <w:rPr>
          <w:rFonts w:ascii="仿宋" w:hAnsi="仿宋" w:eastAsia="仿宋" w:cs="Times New Roman"/>
          <w:sz w:val="30"/>
          <w:szCs w:val="30"/>
        </w:rPr>
      </w:pPr>
      <w:r>
        <w:rPr>
          <w:rFonts w:hint="eastAsia" w:ascii="仿宋" w:hAnsi="仿宋" w:eastAsia="仿宋" w:cs="Times New Roman"/>
          <w:sz w:val="30"/>
          <w:szCs w:val="30"/>
        </w:rPr>
        <w:t>11.4 经甲乙双方的</w:t>
      </w:r>
      <w:r>
        <w:rPr>
          <w:rFonts w:hint="eastAsia" w:ascii="仿宋" w:hAnsi="仿宋" w:eastAsia="仿宋" w:cs="Times New Roman"/>
          <w:sz w:val="30"/>
          <w:szCs w:val="30"/>
          <w:lang w:eastAsia="zh-CN"/>
        </w:rPr>
        <w:t>协议</w:t>
      </w:r>
      <w:r>
        <w:rPr>
          <w:rFonts w:hint="eastAsia" w:ascii="仿宋" w:hAnsi="仿宋" w:eastAsia="仿宋" w:cs="Times New Roman"/>
          <w:sz w:val="30"/>
          <w:szCs w:val="30"/>
        </w:rPr>
        <w:t xml:space="preserve">约定或协商，在发生甲方退货情形时，由于退货产生的退货货款，甲方已经支付货款的，甲方可以要求乙方即时向其归还该款，也可将此货款冲抵下一次供货产生的货款。甲方尚未支付退货中选医用耗材货款的，甲方不承担继续支付的责任。 </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600" w:firstLineChars="200"/>
        <w:textAlignment w:val="auto"/>
        <w:rPr>
          <w:rFonts w:ascii="黑体" w:hAnsi="黑体" w:eastAsia="黑体" w:cs="黑体"/>
          <w:sz w:val="30"/>
          <w:szCs w:val="30"/>
        </w:rPr>
      </w:pPr>
      <w:r>
        <w:rPr>
          <w:rFonts w:hint="eastAsia" w:ascii="黑体" w:hAnsi="黑体" w:eastAsia="黑体" w:cs="黑体"/>
          <w:sz w:val="30"/>
          <w:szCs w:val="30"/>
        </w:rPr>
        <w:t xml:space="preserve">第十二条 召回 </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600" w:firstLineChars="200"/>
        <w:textAlignment w:val="auto"/>
        <w:rPr>
          <w:rFonts w:ascii="仿宋" w:hAnsi="仿宋" w:eastAsia="仿宋" w:cs="Times New Roman"/>
          <w:sz w:val="30"/>
          <w:szCs w:val="30"/>
        </w:rPr>
      </w:pPr>
      <w:r>
        <w:rPr>
          <w:rFonts w:hint="eastAsia" w:ascii="仿宋" w:hAnsi="仿宋" w:eastAsia="仿宋" w:cs="Times New Roman"/>
          <w:sz w:val="30"/>
          <w:szCs w:val="30"/>
        </w:rPr>
        <w:t>12.1 在本</w:t>
      </w:r>
      <w:r>
        <w:rPr>
          <w:rFonts w:hint="eastAsia" w:ascii="仿宋" w:hAnsi="仿宋" w:eastAsia="仿宋" w:cs="Times New Roman"/>
          <w:sz w:val="30"/>
          <w:szCs w:val="30"/>
          <w:lang w:eastAsia="zh-CN"/>
        </w:rPr>
        <w:t>协议</w:t>
      </w:r>
      <w:r>
        <w:rPr>
          <w:rFonts w:hint="eastAsia" w:ascii="仿宋" w:hAnsi="仿宋" w:eastAsia="仿宋" w:cs="Times New Roman"/>
          <w:sz w:val="30"/>
          <w:szCs w:val="30"/>
        </w:rPr>
        <w:t xml:space="preserve">履行过程中，若乙方自行或者根据中国政府相关部门的要求召回中选医用耗材时，乙方应当及时通知甲方，作出相应说明。乙方应向甲方提供必要的协助配合，且召回中所产生的费用均由乙方承担。 </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600" w:firstLineChars="200"/>
        <w:textAlignment w:val="auto"/>
        <w:rPr>
          <w:rFonts w:ascii="仿宋" w:hAnsi="仿宋" w:eastAsia="仿宋" w:cs="Times New Roman"/>
          <w:sz w:val="30"/>
          <w:szCs w:val="30"/>
        </w:rPr>
      </w:pPr>
      <w:r>
        <w:rPr>
          <w:rFonts w:hint="eastAsia" w:ascii="仿宋" w:hAnsi="仿宋" w:eastAsia="仿宋" w:cs="Times New Roman"/>
          <w:sz w:val="30"/>
          <w:szCs w:val="30"/>
        </w:rPr>
        <w:t xml:space="preserve">12.2 乙方在最终召回日期后的5个工作日内，根据实际召回数量向甲方归还货款。在此之后仍有中选医用耗材被召回的，乙方应按上述约定承担同样的责任。甲方亦有权直接向乙方行使此项权利。 </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600" w:firstLineChars="200"/>
        <w:textAlignment w:val="auto"/>
        <w:rPr>
          <w:rFonts w:ascii="仿宋" w:hAnsi="仿宋" w:eastAsia="仿宋" w:cs="Times New Roman"/>
          <w:sz w:val="30"/>
          <w:szCs w:val="30"/>
        </w:rPr>
      </w:pPr>
      <w:r>
        <w:rPr>
          <w:rFonts w:hint="eastAsia" w:ascii="黑体" w:hAnsi="黑体" w:eastAsia="黑体" w:cs="黑体"/>
          <w:sz w:val="30"/>
          <w:szCs w:val="30"/>
        </w:rPr>
        <w:t>第十三条 伴随服务</w:t>
      </w:r>
      <w:r>
        <w:rPr>
          <w:rFonts w:hint="eastAsia" w:ascii="仿宋" w:hAnsi="仿宋" w:eastAsia="仿宋" w:cs="Times New Roman"/>
          <w:sz w:val="30"/>
          <w:szCs w:val="30"/>
        </w:rPr>
        <w:t xml:space="preserve"> </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600" w:firstLineChars="200"/>
        <w:textAlignment w:val="auto"/>
        <w:rPr>
          <w:rFonts w:ascii="仿宋" w:hAnsi="仿宋" w:eastAsia="仿宋" w:cs="Times New Roman"/>
          <w:sz w:val="30"/>
          <w:szCs w:val="30"/>
        </w:rPr>
      </w:pPr>
      <w:r>
        <w:rPr>
          <w:rFonts w:hint="eastAsia" w:ascii="仿宋" w:hAnsi="仿宋" w:eastAsia="仿宋" w:cs="Times New Roman"/>
          <w:sz w:val="30"/>
          <w:szCs w:val="30"/>
        </w:rPr>
        <w:t>在本</w:t>
      </w:r>
      <w:r>
        <w:rPr>
          <w:rFonts w:hint="eastAsia" w:ascii="仿宋" w:hAnsi="仿宋" w:eastAsia="仿宋" w:cs="Times New Roman"/>
          <w:sz w:val="30"/>
          <w:szCs w:val="30"/>
          <w:lang w:eastAsia="zh-CN"/>
        </w:rPr>
        <w:t>协议</w:t>
      </w:r>
      <w:r>
        <w:rPr>
          <w:rFonts w:hint="eastAsia" w:ascii="仿宋" w:hAnsi="仿宋" w:eastAsia="仿宋" w:cs="Times New Roman"/>
          <w:sz w:val="30"/>
          <w:szCs w:val="30"/>
        </w:rPr>
        <w:t xml:space="preserve">履行的过程中，甲方可要求乙方免费提供伴随服务中一项或全部： </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600" w:firstLineChars="200"/>
        <w:textAlignment w:val="auto"/>
        <w:rPr>
          <w:rFonts w:ascii="仿宋" w:hAnsi="仿宋" w:eastAsia="仿宋" w:cs="Times New Roman"/>
          <w:sz w:val="30"/>
          <w:szCs w:val="30"/>
        </w:rPr>
      </w:pPr>
      <w:r>
        <w:rPr>
          <w:rFonts w:hint="eastAsia" w:ascii="仿宋" w:hAnsi="仿宋" w:eastAsia="仿宋" w:cs="Times New Roman"/>
          <w:sz w:val="30"/>
          <w:szCs w:val="30"/>
        </w:rPr>
        <w:t xml:space="preserve">（1）医用耗材的现场搬运或入库； </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600" w:firstLineChars="200"/>
        <w:textAlignment w:val="auto"/>
        <w:rPr>
          <w:rFonts w:ascii="仿宋" w:hAnsi="仿宋" w:eastAsia="仿宋" w:cs="Times New Roman"/>
          <w:color w:val="FF0000"/>
          <w:sz w:val="30"/>
          <w:szCs w:val="30"/>
        </w:rPr>
      </w:pPr>
      <w:r>
        <w:rPr>
          <w:rFonts w:hint="eastAsia" w:ascii="仿宋" w:hAnsi="仿宋" w:eastAsia="仿宋" w:cs="Times New Roman"/>
          <w:sz w:val="30"/>
          <w:szCs w:val="30"/>
        </w:rPr>
        <w:t>（2）提供医用耗材开箱或分装的用具；</w:t>
      </w:r>
      <w:r>
        <w:rPr>
          <w:rFonts w:hint="eastAsia" w:ascii="仿宋" w:hAnsi="仿宋" w:eastAsia="仿宋" w:cs="Times New Roman"/>
          <w:color w:val="FF0000"/>
          <w:sz w:val="30"/>
          <w:szCs w:val="30"/>
        </w:rPr>
        <w:t xml:space="preserve"> </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600" w:firstLineChars="200"/>
        <w:textAlignment w:val="auto"/>
        <w:rPr>
          <w:rFonts w:ascii="仿宋" w:hAnsi="仿宋" w:eastAsia="仿宋" w:cs="Times New Roman"/>
          <w:color w:val="FF0000"/>
          <w:sz w:val="30"/>
          <w:szCs w:val="30"/>
        </w:rPr>
      </w:pPr>
      <w:r>
        <w:rPr>
          <w:rFonts w:hint="eastAsia" w:ascii="仿宋" w:hAnsi="仿宋" w:eastAsia="仿宋" w:cs="Times New Roman"/>
          <w:sz w:val="30"/>
          <w:szCs w:val="30"/>
        </w:rPr>
        <w:t>（3）对开箱时发现的破损、近效期医用耗材或其他不合格包装医用耗材及时更换；</w:t>
      </w:r>
      <w:r>
        <w:rPr>
          <w:rFonts w:hint="eastAsia" w:ascii="仿宋" w:hAnsi="仿宋" w:eastAsia="仿宋" w:cs="Times New Roman"/>
          <w:color w:val="FF0000"/>
          <w:sz w:val="30"/>
          <w:szCs w:val="30"/>
        </w:rPr>
        <w:t xml:space="preserve"> </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600" w:firstLineChars="200"/>
        <w:textAlignment w:val="auto"/>
        <w:rPr>
          <w:rFonts w:ascii="仿宋" w:hAnsi="仿宋" w:eastAsia="仿宋" w:cs="Times New Roman"/>
          <w:sz w:val="30"/>
          <w:szCs w:val="30"/>
        </w:rPr>
      </w:pPr>
      <w:r>
        <w:rPr>
          <w:rFonts w:hint="eastAsia" w:ascii="仿宋" w:hAnsi="仿宋" w:eastAsia="仿宋" w:cs="Times New Roman"/>
          <w:sz w:val="30"/>
          <w:szCs w:val="30"/>
        </w:rPr>
        <w:t xml:space="preserve">（4）交付冷藏医用耗材产品的，提供冷藏医用耗材的测温工具，并按照乙方销售中选医用耗材的实际需要提供冷藏保温储存设备； </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600" w:firstLineChars="200"/>
        <w:textAlignment w:val="auto"/>
        <w:rPr>
          <w:rFonts w:ascii="仿宋" w:hAnsi="仿宋" w:eastAsia="仿宋" w:cs="Times New Roman"/>
          <w:sz w:val="30"/>
          <w:szCs w:val="30"/>
        </w:rPr>
      </w:pPr>
      <w:r>
        <w:rPr>
          <w:rFonts w:hint="eastAsia" w:ascii="仿宋" w:hAnsi="仿宋" w:eastAsia="仿宋" w:cs="Times New Roman"/>
          <w:sz w:val="30"/>
          <w:szCs w:val="30"/>
        </w:rPr>
        <w:t xml:space="preserve">（5）在甲方指定地点为所供医用耗材的临床应用进行现场讲解或培训； </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600" w:firstLineChars="200"/>
        <w:textAlignment w:val="auto"/>
        <w:rPr>
          <w:rFonts w:ascii="仿宋" w:hAnsi="仿宋" w:eastAsia="仿宋" w:cs="Times New Roman"/>
          <w:sz w:val="30"/>
          <w:szCs w:val="30"/>
        </w:rPr>
      </w:pPr>
      <w:r>
        <w:rPr>
          <w:rFonts w:hint="eastAsia" w:ascii="仿宋" w:hAnsi="仿宋" w:eastAsia="仿宋" w:cs="Times New Roman"/>
          <w:sz w:val="30"/>
          <w:szCs w:val="30"/>
        </w:rPr>
        <w:t xml:space="preserve">（6）其他乙方应提供的相关服务项目。 </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600" w:firstLineChars="200"/>
        <w:textAlignment w:val="auto"/>
        <w:rPr>
          <w:rFonts w:ascii="仿宋" w:hAnsi="仿宋" w:eastAsia="仿宋" w:cs="Times New Roman"/>
          <w:sz w:val="30"/>
          <w:szCs w:val="30"/>
        </w:rPr>
      </w:pPr>
      <w:r>
        <w:rPr>
          <w:rFonts w:hint="eastAsia" w:ascii="黑体" w:hAnsi="黑体" w:eastAsia="黑体" w:cs="黑体"/>
          <w:sz w:val="30"/>
          <w:szCs w:val="30"/>
        </w:rPr>
        <w:t>第十四条 医用耗材损耗</w:t>
      </w:r>
      <w:r>
        <w:rPr>
          <w:rFonts w:hint="eastAsia" w:ascii="仿宋" w:hAnsi="仿宋" w:eastAsia="仿宋" w:cs="Times New Roman"/>
          <w:sz w:val="30"/>
          <w:szCs w:val="30"/>
        </w:rPr>
        <w:t xml:space="preserve"> </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600" w:firstLineChars="200"/>
        <w:textAlignment w:val="auto"/>
        <w:rPr>
          <w:rFonts w:ascii="仿宋" w:hAnsi="仿宋" w:eastAsia="仿宋" w:cs="Times New Roman"/>
          <w:sz w:val="30"/>
          <w:szCs w:val="30"/>
        </w:rPr>
      </w:pPr>
      <w:r>
        <w:rPr>
          <w:rFonts w:hint="eastAsia" w:ascii="仿宋" w:hAnsi="仿宋" w:eastAsia="仿宋" w:cs="Times New Roman"/>
          <w:sz w:val="30"/>
          <w:szCs w:val="30"/>
        </w:rPr>
        <w:t xml:space="preserve">若甲方遇到国家监督管理部门对中选医用耗材进行质量抽样检查，抽样医用耗材的样品及在检查和复检过程中所产生的各类相关费用均由乙方承担，可通过补货或退（补）款等形式实现，因中选医用耗材检验不合格所发生的相关罚款及相关损失亦由乙方承担。 </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600" w:firstLineChars="200"/>
        <w:textAlignment w:val="auto"/>
        <w:rPr>
          <w:rFonts w:ascii="仿宋" w:hAnsi="仿宋" w:eastAsia="仿宋" w:cs="Times New Roman"/>
          <w:sz w:val="30"/>
          <w:szCs w:val="30"/>
        </w:rPr>
      </w:pPr>
      <w:r>
        <w:rPr>
          <w:rFonts w:hint="eastAsia" w:ascii="黑体" w:hAnsi="黑体" w:eastAsia="黑体" w:cs="黑体"/>
          <w:sz w:val="30"/>
          <w:szCs w:val="30"/>
        </w:rPr>
        <w:t>第十五条 知识产权及商业秘密保护</w:t>
      </w:r>
      <w:r>
        <w:rPr>
          <w:rFonts w:hint="eastAsia" w:ascii="仿宋" w:hAnsi="仿宋" w:eastAsia="仿宋" w:cs="Times New Roman"/>
          <w:sz w:val="30"/>
          <w:szCs w:val="30"/>
        </w:rPr>
        <w:t xml:space="preserve"> </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600" w:firstLineChars="200"/>
        <w:textAlignment w:val="auto"/>
        <w:rPr>
          <w:rFonts w:ascii="仿宋" w:hAnsi="仿宋" w:eastAsia="仿宋" w:cs="Times New Roman"/>
          <w:sz w:val="30"/>
          <w:szCs w:val="30"/>
        </w:rPr>
      </w:pPr>
      <w:r>
        <w:rPr>
          <w:rFonts w:hint="eastAsia" w:ascii="仿宋" w:hAnsi="仿宋" w:eastAsia="仿宋" w:cs="Times New Roman"/>
          <w:sz w:val="30"/>
          <w:szCs w:val="30"/>
        </w:rPr>
        <w:t xml:space="preserve">15.1 乙方保证其中选医用耗材不侵害他人的知识产权，若甲方在经销、展示、运输等过程中因中选医用耗材侵害他人知识产权而受到追诉的，甲方所产生的所有损失，均由乙方承担。 </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600" w:firstLineChars="200"/>
        <w:textAlignment w:val="auto"/>
        <w:rPr>
          <w:rFonts w:ascii="仿宋" w:hAnsi="仿宋" w:eastAsia="仿宋" w:cs="Times New Roman"/>
          <w:sz w:val="30"/>
          <w:szCs w:val="30"/>
        </w:rPr>
      </w:pPr>
      <w:r>
        <w:rPr>
          <w:rFonts w:hint="eastAsia" w:ascii="仿宋" w:hAnsi="仿宋" w:eastAsia="仿宋" w:cs="Times New Roman"/>
          <w:sz w:val="30"/>
          <w:szCs w:val="30"/>
        </w:rPr>
        <w:t>15.2 甲、乙双方均不得利用履行本</w:t>
      </w:r>
      <w:r>
        <w:rPr>
          <w:rFonts w:hint="eastAsia" w:ascii="仿宋" w:hAnsi="仿宋" w:eastAsia="仿宋" w:cs="Times New Roman"/>
          <w:sz w:val="30"/>
          <w:szCs w:val="30"/>
          <w:lang w:eastAsia="zh-CN"/>
        </w:rPr>
        <w:t>协议</w:t>
      </w:r>
      <w:r>
        <w:rPr>
          <w:rFonts w:hint="eastAsia" w:ascii="仿宋" w:hAnsi="仿宋" w:eastAsia="仿宋" w:cs="Times New Roman"/>
          <w:sz w:val="30"/>
          <w:szCs w:val="30"/>
        </w:rPr>
        <w:t xml:space="preserve">所形成的便利条件，侵害各方的知识产权，该知识产权具体包括但不限于制造方法的专利权、专有技术，商标权以及企业名称权等。 </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600" w:firstLineChars="200"/>
        <w:textAlignment w:val="auto"/>
        <w:rPr>
          <w:rFonts w:ascii="仿宋" w:hAnsi="仿宋" w:eastAsia="仿宋" w:cs="Times New Roman"/>
          <w:sz w:val="30"/>
          <w:szCs w:val="30"/>
        </w:rPr>
      </w:pPr>
      <w:r>
        <w:rPr>
          <w:rFonts w:hint="eastAsia" w:ascii="仿宋" w:hAnsi="仿宋" w:eastAsia="仿宋" w:cs="Times New Roman"/>
          <w:sz w:val="30"/>
          <w:szCs w:val="30"/>
        </w:rPr>
        <w:t xml:space="preserve">15.3 甲、乙双方应恪守商业秘密保护的责任，未经对方同意，不得擅自使用或对外披露对方的商业秘密。 </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600" w:firstLineChars="200"/>
        <w:textAlignment w:val="auto"/>
        <w:rPr>
          <w:rFonts w:ascii="仿宋" w:hAnsi="仿宋" w:eastAsia="仿宋" w:cs="Times New Roman"/>
          <w:sz w:val="30"/>
          <w:szCs w:val="30"/>
        </w:rPr>
      </w:pPr>
      <w:r>
        <w:rPr>
          <w:rFonts w:hint="eastAsia" w:ascii="黑体" w:hAnsi="黑体" w:eastAsia="黑体" w:cs="黑体"/>
          <w:sz w:val="30"/>
          <w:szCs w:val="30"/>
        </w:rPr>
        <w:t xml:space="preserve">第十六条 违约责任 </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600" w:firstLineChars="200"/>
        <w:textAlignment w:val="auto"/>
        <w:rPr>
          <w:rFonts w:hint="eastAsia" w:ascii="仿宋" w:hAnsi="仿宋" w:eastAsia="仿宋" w:cs="Times New Roman"/>
          <w:sz w:val="30"/>
          <w:szCs w:val="30"/>
        </w:rPr>
      </w:pPr>
      <w:r>
        <w:rPr>
          <w:rFonts w:hint="eastAsia" w:ascii="仿宋" w:hAnsi="仿宋" w:eastAsia="仿宋" w:cs="Times New Roman"/>
          <w:sz w:val="30"/>
          <w:szCs w:val="30"/>
        </w:rPr>
        <w:t>16.1甲方不按</w:t>
      </w:r>
      <w:r>
        <w:rPr>
          <w:rFonts w:hint="eastAsia" w:ascii="仿宋" w:hAnsi="仿宋" w:eastAsia="仿宋" w:cs="Times New Roman"/>
          <w:sz w:val="30"/>
          <w:szCs w:val="30"/>
          <w:lang w:eastAsia="zh-CN"/>
        </w:rPr>
        <w:t>协议</w:t>
      </w:r>
      <w:r>
        <w:rPr>
          <w:rFonts w:hint="eastAsia" w:ascii="仿宋" w:hAnsi="仿宋" w:eastAsia="仿宋" w:cs="Times New Roman"/>
          <w:sz w:val="30"/>
          <w:szCs w:val="30"/>
        </w:rPr>
        <w:t>项目约定，在</w:t>
      </w:r>
      <w:r>
        <w:rPr>
          <w:rFonts w:hint="eastAsia" w:ascii="仿宋" w:hAnsi="仿宋" w:eastAsia="仿宋" w:cs="Times New Roman"/>
          <w:sz w:val="30"/>
          <w:szCs w:val="30"/>
          <w:lang w:eastAsia="zh-CN"/>
        </w:rPr>
        <w:t>协议</w:t>
      </w:r>
      <w:r>
        <w:rPr>
          <w:rFonts w:hint="eastAsia" w:ascii="仿宋" w:hAnsi="仿宋" w:eastAsia="仿宋" w:cs="Times New Roman"/>
          <w:sz w:val="30"/>
          <w:szCs w:val="30"/>
        </w:rPr>
        <w:t>期内无故未完成约定采购量的，应承担违约责任，向乙方支付法定滞纳金但最高不超过医用耗材价款5%的违约金，并按有关规定处理。</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600" w:firstLineChars="200"/>
        <w:textAlignment w:val="auto"/>
        <w:rPr>
          <w:rFonts w:ascii="仿宋" w:hAnsi="仿宋" w:eastAsia="仿宋" w:cs="Times New Roman"/>
          <w:sz w:val="30"/>
          <w:szCs w:val="30"/>
        </w:rPr>
      </w:pPr>
      <w:r>
        <w:rPr>
          <w:rFonts w:hint="eastAsia" w:ascii="仿宋" w:hAnsi="仿宋" w:eastAsia="仿宋" w:cs="Times New Roman"/>
          <w:sz w:val="30"/>
          <w:szCs w:val="30"/>
        </w:rPr>
        <w:t xml:space="preserve">16.2 乙方有下列行为者，承担以下违约责任。 </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600" w:firstLineChars="200"/>
        <w:textAlignment w:val="auto"/>
        <w:rPr>
          <w:rFonts w:ascii="仿宋" w:hAnsi="仿宋" w:eastAsia="仿宋" w:cs="Times New Roman"/>
          <w:b w:val="0"/>
          <w:bCs w:val="0"/>
          <w:strike w:val="0"/>
          <w:dstrike w:val="0"/>
          <w:color w:val="auto"/>
          <w:sz w:val="30"/>
          <w:szCs w:val="30"/>
        </w:rPr>
      </w:pPr>
      <w:r>
        <w:rPr>
          <w:rFonts w:hint="eastAsia" w:ascii="仿宋" w:hAnsi="仿宋" w:eastAsia="仿宋" w:cs="Times New Roman"/>
          <w:sz w:val="30"/>
          <w:szCs w:val="30"/>
        </w:rPr>
        <w:t>16.2.1 如乙方无正当理由拖延</w:t>
      </w:r>
      <w:r>
        <w:rPr>
          <w:rFonts w:hint="eastAsia" w:ascii="仿宋" w:hAnsi="仿宋" w:eastAsia="仿宋" w:cs="Times New Roman"/>
          <w:color w:val="auto"/>
          <w:sz w:val="30"/>
          <w:szCs w:val="30"/>
        </w:rPr>
        <w:t>交</w:t>
      </w:r>
      <w:r>
        <w:rPr>
          <w:rFonts w:hint="eastAsia" w:ascii="仿宋" w:hAnsi="仿宋" w:eastAsia="仿宋" w:cs="Times New Roman"/>
          <w:b w:val="0"/>
          <w:bCs w:val="0"/>
          <w:color w:val="auto"/>
          <w:sz w:val="30"/>
          <w:szCs w:val="30"/>
        </w:rPr>
        <w:t>货</w:t>
      </w:r>
      <w:r>
        <w:rPr>
          <w:rFonts w:hint="eastAsia" w:ascii="仿宋" w:hAnsi="仿宋" w:eastAsia="仿宋" w:cs="Times New Roman"/>
          <w:b w:val="0"/>
          <w:bCs w:val="0"/>
          <w:color w:val="auto"/>
          <w:sz w:val="30"/>
          <w:szCs w:val="30"/>
          <w:lang w:val="en-US" w:eastAsia="zh-CN"/>
        </w:rPr>
        <w:t>或提供的医用耗材质量不合格，</w:t>
      </w:r>
      <w:r>
        <w:rPr>
          <w:rFonts w:hint="eastAsia" w:ascii="仿宋" w:hAnsi="仿宋" w:eastAsia="仿宋" w:cs="Times New Roman"/>
          <w:b w:val="0"/>
          <w:bCs w:val="0"/>
          <w:strike w:val="0"/>
          <w:dstrike w:val="0"/>
          <w:color w:val="auto"/>
          <w:sz w:val="30"/>
          <w:szCs w:val="30"/>
          <w:lang w:val="en-US" w:eastAsia="zh-CN"/>
        </w:rPr>
        <w:t>乙方应按本协议总价款5%的计算标准，向甲方支付违约金。给甲方造成损失的，由乙方承担赔偿责任。</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600" w:firstLineChars="200"/>
        <w:textAlignment w:val="auto"/>
        <w:rPr>
          <w:rFonts w:ascii="仿宋" w:hAnsi="仿宋" w:eastAsia="仿宋" w:cs="Times New Roman"/>
          <w:sz w:val="30"/>
          <w:szCs w:val="30"/>
        </w:rPr>
      </w:pPr>
      <w:r>
        <w:rPr>
          <w:rFonts w:hint="eastAsia" w:ascii="仿宋" w:hAnsi="仿宋" w:eastAsia="仿宋" w:cs="Times New Roman"/>
          <w:sz w:val="30"/>
          <w:szCs w:val="30"/>
        </w:rPr>
        <w:t xml:space="preserve">16.2.2 误期赔偿。 </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600" w:firstLineChars="200"/>
        <w:textAlignment w:val="auto"/>
        <w:rPr>
          <w:rFonts w:ascii="仿宋" w:hAnsi="仿宋" w:eastAsia="仿宋" w:cs="Times New Roman"/>
          <w:sz w:val="30"/>
          <w:szCs w:val="30"/>
        </w:rPr>
      </w:pPr>
      <w:r>
        <w:rPr>
          <w:rFonts w:hint="eastAsia" w:ascii="仿宋" w:hAnsi="仿宋" w:eastAsia="仿宋" w:cs="Times New Roman"/>
          <w:sz w:val="30"/>
          <w:szCs w:val="30"/>
        </w:rPr>
        <w:t>（1）如果乙方没有按照</w:t>
      </w:r>
      <w:r>
        <w:rPr>
          <w:rFonts w:hint="eastAsia" w:ascii="仿宋" w:hAnsi="仿宋" w:eastAsia="仿宋" w:cs="Times New Roman"/>
          <w:sz w:val="30"/>
          <w:szCs w:val="30"/>
          <w:lang w:eastAsia="zh-CN"/>
        </w:rPr>
        <w:t>协议</w:t>
      </w:r>
      <w:r>
        <w:rPr>
          <w:rFonts w:hint="eastAsia" w:ascii="仿宋" w:hAnsi="仿宋" w:eastAsia="仿宋" w:cs="Times New Roman"/>
          <w:sz w:val="30"/>
          <w:szCs w:val="30"/>
        </w:rPr>
        <w:t>规定的时间配送医用耗材并提供伴随服务，甲方应从价款中扣除违约金而不影响本</w:t>
      </w:r>
      <w:r>
        <w:rPr>
          <w:rFonts w:hint="eastAsia" w:ascii="仿宋" w:hAnsi="仿宋" w:eastAsia="仿宋" w:cs="Times New Roman"/>
          <w:sz w:val="30"/>
          <w:szCs w:val="30"/>
          <w:lang w:eastAsia="zh-CN"/>
        </w:rPr>
        <w:t>协议</w:t>
      </w:r>
      <w:r>
        <w:rPr>
          <w:rFonts w:hint="eastAsia" w:ascii="仿宋" w:hAnsi="仿宋" w:eastAsia="仿宋" w:cs="Times New Roman"/>
          <w:sz w:val="30"/>
          <w:szCs w:val="30"/>
        </w:rPr>
        <w:t>项下的其它补救办法。</w:t>
      </w:r>
      <w:r>
        <w:rPr>
          <w:rFonts w:hint="eastAsia" w:ascii="仿宋" w:hAnsi="仿宋" w:eastAsia="仿宋" w:cs="Times New Roman"/>
          <w:strike w:val="0"/>
          <w:dstrike w:val="0"/>
          <w:sz w:val="30"/>
          <w:szCs w:val="30"/>
        </w:rPr>
        <w:t>误期赔偿的</w:t>
      </w:r>
      <w:r>
        <w:rPr>
          <w:rFonts w:hint="eastAsia" w:ascii="仿宋" w:hAnsi="仿宋" w:eastAsia="仿宋" w:cs="Times New Roman"/>
          <w:b w:val="0"/>
          <w:bCs w:val="0"/>
          <w:strike w:val="0"/>
          <w:sz w:val="30"/>
          <w:szCs w:val="30"/>
        </w:rPr>
        <w:t>违约金按</w:t>
      </w:r>
      <w:r>
        <w:rPr>
          <w:rFonts w:hint="eastAsia" w:ascii="仿宋" w:hAnsi="仿宋" w:eastAsia="仿宋" w:cs="Times New Roman"/>
          <w:strike w:val="0"/>
          <w:dstrike w:val="0"/>
          <w:sz w:val="30"/>
          <w:szCs w:val="30"/>
        </w:rPr>
        <w:t>国家有关法律规定办法计算,违约金的最高限额是</w:t>
      </w:r>
      <w:r>
        <w:rPr>
          <w:rFonts w:hint="eastAsia" w:ascii="仿宋" w:hAnsi="仿宋" w:eastAsia="仿宋" w:cs="Times New Roman"/>
          <w:strike w:val="0"/>
          <w:dstrike w:val="0"/>
          <w:sz w:val="30"/>
          <w:szCs w:val="30"/>
          <w:lang w:eastAsia="zh-CN"/>
        </w:rPr>
        <w:t>协议</w:t>
      </w:r>
      <w:r>
        <w:rPr>
          <w:rFonts w:hint="eastAsia" w:ascii="仿宋" w:hAnsi="仿宋" w:eastAsia="仿宋" w:cs="Times New Roman"/>
          <w:strike w:val="0"/>
          <w:sz w:val="30"/>
          <w:szCs w:val="30"/>
        </w:rPr>
        <w:t>总价的5%</w:t>
      </w:r>
      <w:r>
        <w:rPr>
          <w:rFonts w:hint="eastAsia" w:ascii="仿宋" w:hAnsi="仿宋" w:eastAsia="仿宋" w:cs="Times New Roman"/>
          <w:strike w:val="0"/>
          <w:dstrike w:val="0"/>
          <w:sz w:val="30"/>
          <w:szCs w:val="30"/>
        </w:rPr>
        <w:t>，一旦达到违约金的最高限额，甲方可以终止合同</w:t>
      </w:r>
      <w:r>
        <w:rPr>
          <w:rFonts w:hint="eastAsia" w:ascii="仿宋" w:hAnsi="仿宋" w:eastAsia="仿宋" w:cs="Times New Roman"/>
          <w:sz w:val="30"/>
          <w:szCs w:val="30"/>
        </w:rPr>
        <w:t xml:space="preserve">。 </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600" w:firstLineChars="200"/>
        <w:textAlignment w:val="auto"/>
        <w:rPr>
          <w:rFonts w:ascii="仿宋" w:hAnsi="仿宋" w:eastAsia="仿宋" w:cs="Times New Roman"/>
          <w:sz w:val="30"/>
          <w:szCs w:val="30"/>
        </w:rPr>
      </w:pPr>
      <w:r>
        <w:rPr>
          <w:rFonts w:hint="eastAsia" w:ascii="仿宋" w:hAnsi="仿宋" w:eastAsia="仿宋" w:cs="Times New Roman"/>
          <w:sz w:val="30"/>
          <w:szCs w:val="30"/>
        </w:rPr>
        <w:t xml:space="preserve">（2）乙方在支付违约金后，还应履行应尽的交货义务。 </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600" w:firstLineChars="200"/>
        <w:textAlignment w:val="auto"/>
        <w:rPr>
          <w:rFonts w:ascii="仿宋" w:hAnsi="仿宋" w:eastAsia="仿宋" w:cs="Times New Roman"/>
          <w:sz w:val="30"/>
          <w:szCs w:val="30"/>
        </w:rPr>
      </w:pPr>
      <w:r>
        <w:rPr>
          <w:rFonts w:hint="eastAsia" w:ascii="仿宋" w:hAnsi="仿宋" w:eastAsia="仿宋" w:cs="Times New Roman"/>
          <w:sz w:val="30"/>
          <w:szCs w:val="30"/>
        </w:rPr>
        <w:t xml:space="preserve">16.3 不可抗力违约的约定。 </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600" w:firstLineChars="200"/>
        <w:textAlignment w:val="auto"/>
        <w:rPr>
          <w:rFonts w:ascii="仿宋" w:hAnsi="仿宋" w:eastAsia="仿宋" w:cs="Times New Roman"/>
          <w:sz w:val="30"/>
          <w:szCs w:val="30"/>
        </w:rPr>
      </w:pPr>
      <w:r>
        <w:rPr>
          <w:rFonts w:hint="eastAsia" w:ascii="仿宋" w:hAnsi="仿宋" w:eastAsia="仿宋" w:cs="Times New Roman"/>
          <w:sz w:val="30"/>
          <w:szCs w:val="30"/>
        </w:rPr>
        <w:t xml:space="preserve">16.3.1 本条所述的“不可抗力”是指那些受影响方无法控制、不可预见的事件（包括战争、严重火灾、洪水、台风、地震等），但不包括故意违约或疏忽。 </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600" w:firstLineChars="200"/>
        <w:textAlignment w:val="auto"/>
        <w:rPr>
          <w:rFonts w:ascii="仿宋" w:hAnsi="仿宋" w:eastAsia="仿宋" w:cs="Times New Roman"/>
          <w:sz w:val="30"/>
          <w:szCs w:val="30"/>
        </w:rPr>
      </w:pPr>
      <w:r>
        <w:rPr>
          <w:rFonts w:hint="eastAsia" w:ascii="仿宋" w:hAnsi="仿宋" w:eastAsia="仿宋" w:cs="Times New Roman"/>
          <w:sz w:val="30"/>
          <w:szCs w:val="30"/>
        </w:rPr>
        <w:t>16.3.2 在不可抗力事件发生后，受影响方应尽快以书面形式将不可抗力的情况和原因通知</w:t>
      </w:r>
      <w:r>
        <w:rPr>
          <w:rFonts w:hint="eastAsia" w:ascii="仿宋" w:hAnsi="仿宋" w:eastAsia="仿宋" w:cs="Times New Roman"/>
          <w:sz w:val="30"/>
          <w:szCs w:val="30"/>
          <w:lang w:eastAsia="zh-CN"/>
        </w:rPr>
        <w:t>对</w:t>
      </w:r>
      <w:r>
        <w:rPr>
          <w:rFonts w:hint="eastAsia" w:ascii="仿宋" w:hAnsi="仿宋" w:eastAsia="仿宋" w:cs="Times New Roman"/>
          <w:sz w:val="30"/>
          <w:szCs w:val="30"/>
        </w:rPr>
        <w:t>方。受影响方应尽实际可能继续履行</w:t>
      </w:r>
      <w:r>
        <w:rPr>
          <w:rFonts w:hint="eastAsia" w:ascii="仿宋" w:hAnsi="仿宋" w:eastAsia="仿宋" w:cs="Times New Roman"/>
          <w:sz w:val="30"/>
          <w:szCs w:val="30"/>
          <w:lang w:eastAsia="zh-CN"/>
        </w:rPr>
        <w:t>协议</w:t>
      </w:r>
      <w:r>
        <w:rPr>
          <w:rFonts w:hint="eastAsia" w:ascii="仿宋" w:hAnsi="仿宋" w:eastAsia="仿宋" w:cs="Times New Roman"/>
          <w:sz w:val="30"/>
          <w:szCs w:val="30"/>
        </w:rPr>
        <w:t>义务，以及寻求采取合理的方案履行不受不可抗力影响的其他事项。不可抗力事件影响消除后，双方可通过协商在合理的时间内达成进一步履行</w:t>
      </w:r>
      <w:r>
        <w:rPr>
          <w:rFonts w:hint="eastAsia" w:ascii="仿宋" w:hAnsi="仿宋" w:eastAsia="仿宋" w:cs="Times New Roman"/>
          <w:sz w:val="30"/>
          <w:szCs w:val="30"/>
          <w:lang w:eastAsia="zh-CN"/>
        </w:rPr>
        <w:t>协议</w:t>
      </w:r>
      <w:r>
        <w:rPr>
          <w:rFonts w:hint="eastAsia" w:ascii="仿宋" w:hAnsi="仿宋" w:eastAsia="仿宋" w:cs="Times New Roman"/>
          <w:sz w:val="30"/>
          <w:szCs w:val="30"/>
        </w:rPr>
        <w:t>的</w:t>
      </w:r>
      <w:r>
        <w:rPr>
          <w:rFonts w:hint="eastAsia" w:ascii="仿宋" w:hAnsi="仿宋" w:eastAsia="仿宋" w:cs="Times New Roman"/>
          <w:sz w:val="30"/>
          <w:szCs w:val="30"/>
          <w:lang w:eastAsia="zh-CN"/>
        </w:rPr>
        <w:t>补充</w:t>
      </w:r>
      <w:r>
        <w:rPr>
          <w:rFonts w:hint="eastAsia" w:ascii="仿宋" w:hAnsi="仿宋" w:eastAsia="仿宋" w:cs="Times New Roman"/>
          <w:sz w:val="30"/>
          <w:szCs w:val="30"/>
        </w:rPr>
        <w:t xml:space="preserve">协议。 </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600" w:firstLineChars="200"/>
        <w:textAlignment w:val="auto"/>
        <w:rPr>
          <w:rFonts w:ascii="仿宋" w:hAnsi="仿宋" w:eastAsia="仿宋" w:cs="Times New Roman"/>
          <w:sz w:val="30"/>
          <w:szCs w:val="30"/>
        </w:rPr>
      </w:pPr>
      <w:r>
        <w:rPr>
          <w:rFonts w:hint="eastAsia" w:ascii="仿宋" w:hAnsi="仿宋" w:eastAsia="仿宋" w:cs="Times New Roman"/>
          <w:sz w:val="30"/>
          <w:szCs w:val="30"/>
        </w:rPr>
        <w:t>16.3.3 在履行合同过程中，如果乙方因不可抗力造成不能按时配送医用耗材和提供相应的伴随服务情况时，应及时以书面形式将拖延的事实、可能拖延的时间和原因通知甲方。甲方在收到乙方通知后，应尽快对情况进行核实。并由甲方确定是否酌情延长交货时间以及是否收取违约金或终止</w:t>
      </w:r>
      <w:r>
        <w:rPr>
          <w:rFonts w:hint="eastAsia" w:ascii="仿宋" w:hAnsi="仿宋" w:eastAsia="仿宋" w:cs="Times New Roman"/>
          <w:sz w:val="30"/>
          <w:szCs w:val="30"/>
          <w:lang w:eastAsia="zh-CN"/>
        </w:rPr>
        <w:t>协议</w:t>
      </w:r>
      <w:r>
        <w:rPr>
          <w:rFonts w:hint="eastAsia" w:ascii="仿宋" w:hAnsi="仿宋" w:eastAsia="仿宋" w:cs="Times New Roman"/>
          <w:sz w:val="30"/>
          <w:szCs w:val="30"/>
        </w:rPr>
        <w:t>。延期应通过修改</w:t>
      </w:r>
      <w:r>
        <w:rPr>
          <w:rFonts w:hint="eastAsia" w:ascii="仿宋" w:hAnsi="仿宋" w:eastAsia="仿宋" w:cs="Times New Roman"/>
          <w:sz w:val="30"/>
          <w:szCs w:val="30"/>
          <w:lang w:eastAsia="zh-CN"/>
        </w:rPr>
        <w:t>协议</w:t>
      </w:r>
      <w:r>
        <w:rPr>
          <w:rFonts w:hint="eastAsia" w:ascii="仿宋" w:hAnsi="仿宋" w:eastAsia="仿宋" w:cs="Times New Roman"/>
          <w:sz w:val="30"/>
          <w:szCs w:val="30"/>
        </w:rPr>
        <w:t>的方式由双方认可并重新签</w:t>
      </w:r>
      <w:r>
        <w:rPr>
          <w:rFonts w:hint="eastAsia" w:ascii="仿宋" w:hAnsi="仿宋" w:eastAsia="仿宋" w:cs="Times New Roman"/>
          <w:sz w:val="30"/>
          <w:szCs w:val="30"/>
          <w:lang w:eastAsia="zh-CN"/>
        </w:rPr>
        <w:t>订</w:t>
      </w:r>
      <w:r>
        <w:rPr>
          <w:rFonts w:hint="eastAsia" w:ascii="仿宋" w:hAnsi="仿宋" w:eastAsia="仿宋" w:cs="Times New Roman"/>
          <w:sz w:val="30"/>
          <w:szCs w:val="30"/>
        </w:rPr>
        <w:t xml:space="preserve">。 </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600" w:firstLineChars="200"/>
        <w:textAlignment w:val="auto"/>
        <w:rPr>
          <w:rFonts w:ascii="黑体" w:hAnsi="黑体" w:eastAsia="黑体" w:cs="黑体"/>
          <w:sz w:val="30"/>
          <w:szCs w:val="30"/>
        </w:rPr>
      </w:pPr>
      <w:r>
        <w:rPr>
          <w:rFonts w:hint="eastAsia" w:ascii="黑体" w:hAnsi="黑体" w:eastAsia="黑体" w:cs="黑体"/>
          <w:sz w:val="30"/>
          <w:szCs w:val="30"/>
        </w:rPr>
        <w:t xml:space="preserve">第十七条 </w:t>
      </w:r>
      <w:r>
        <w:rPr>
          <w:rFonts w:hint="eastAsia" w:ascii="黑体" w:hAnsi="黑体" w:eastAsia="黑体" w:cs="黑体"/>
          <w:sz w:val="30"/>
          <w:szCs w:val="30"/>
          <w:lang w:eastAsia="zh-CN"/>
        </w:rPr>
        <w:t>协议</w:t>
      </w:r>
      <w:r>
        <w:rPr>
          <w:rFonts w:hint="eastAsia" w:ascii="黑体" w:hAnsi="黑体" w:eastAsia="黑体" w:cs="黑体"/>
          <w:sz w:val="30"/>
          <w:szCs w:val="30"/>
        </w:rPr>
        <w:t xml:space="preserve">的变更和解除 </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600" w:firstLineChars="200"/>
        <w:textAlignment w:val="auto"/>
        <w:rPr>
          <w:rFonts w:ascii="仿宋" w:hAnsi="仿宋" w:eastAsia="仿宋" w:cs="Times New Roman"/>
          <w:sz w:val="30"/>
          <w:szCs w:val="30"/>
        </w:rPr>
      </w:pPr>
      <w:r>
        <w:rPr>
          <w:rFonts w:hint="eastAsia" w:ascii="仿宋" w:hAnsi="仿宋" w:eastAsia="仿宋" w:cs="Times New Roman"/>
          <w:sz w:val="30"/>
          <w:szCs w:val="30"/>
        </w:rPr>
        <w:t>17.1 甲乙任何一方严重违约，造成本</w:t>
      </w:r>
      <w:r>
        <w:rPr>
          <w:rFonts w:hint="eastAsia" w:ascii="仿宋" w:hAnsi="仿宋" w:eastAsia="仿宋" w:cs="Times New Roman"/>
          <w:sz w:val="30"/>
          <w:szCs w:val="30"/>
          <w:lang w:eastAsia="zh-CN"/>
        </w:rPr>
        <w:t>协议</w:t>
      </w:r>
      <w:r>
        <w:rPr>
          <w:rFonts w:hint="eastAsia" w:ascii="仿宋" w:hAnsi="仿宋" w:eastAsia="仿宋" w:cs="Times New Roman"/>
          <w:sz w:val="30"/>
          <w:szCs w:val="30"/>
        </w:rPr>
        <w:t>无法继续履行或履行无意义的，被违约的一方有权解除本</w:t>
      </w:r>
      <w:r>
        <w:rPr>
          <w:rFonts w:hint="eastAsia" w:ascii="仿宋" w:hAnsi="仿宋" w:eastAsia="仿宋" w:cs="Times New Roman"/>
          <w:sz w:val="30"/>
          <w:szCs w:val="30"/>
          <w:lang w:eastAsia="zh-CN"/>
        </w:rPr>
        <w:t>协议</w:t>
      </w:r>
      <w:r>
        <w:rPr>
          <w:rFonts w:hint="eastAsia" w:ascii="仿宋" w:hAnsi="仿宋" w:eastAsia="仿宋" w:cs="Times New Roman"/>
          <w:sz w:val="30"/>
          <w:szCs w:val="30"/>
        </w:rPr>
        <w:t xml:space="preserve">的履行。 </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600" w:firstLineChars="200"/>
        <w:textAlignment w:val="auto"/>
        <w:rPr>
          <w:rFonts w:ascii="仿宋" w:hAnsi="仿宋" w:eastAsia="仿宋" w:cs="Times New Roman"/>
          <w:sz w:val="30"/>
          <w:szCs w:val="30"/>
        </w:rPr>
      </w:pPr>
      <w:r>
        <w:rPr>
          <w:rFonts w:hint="eastAsia" w:ascii="仿宋" w:hAnsi="仿宋" w:eastAsia="仿宋" w:cs="Times New Roman"/>
          <w:sz w:val="30"/>
          <w:szCs w:val="30"/>
        </w:rPr>
        <w:t>17.2 乙方丧失必要的经营资质，不能再从事医用耗材生产或经营活动的，或资不抵债的，或无能力的/或承认其无能力清偿到期债务的，守约方有权解除本</w:t>
      </w:r>
      <w:r>
        <w:rPr>
          <w:rFonts w:hint="eastAsia" w:ascii="仿宋" w:hAnsi="仿宋" w:eastAsia="仿宋" w:cs="Times New Roman"/>
          <w:sz w:val="30"/>
          <w:szCs w:val="30"/>
          <w:lang w:eastAsia="zh-CN"/>
        </w:rPr>
        <w:t>协议</w:t>
      </w:r>
      <w:r>
        <w:rPr>
          <w:rFonts w:hint="eastAsia" w:ascii="仿宋" w:hAnsi="仿宋" w:eastAsia="仿宋" w:cs="Times New Roman"/>
          <w:sz w:val="30"/>
          <w:szCs w:val="30"/>
        </w:rPr>
        <w:t xml:space="preserve">的履行。 </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600" w:firstLineChars="200"/>
        <w:textAlignment w:val="auto"/>
        <w:rPr>
          <w:rFonts w:ascii="仿宋" w:hAnsi="仿宋" w:eastAsia="仿宋" w:cs="Times New Roman"/>
          <w:sz w:val="30"/>
          <w:szCs w:val="30"/>
        </w:rPr>
      </w:pPr>
      <w:r>
        <w:rPr>
          <w:rFonts w:hint="eastAsia" w:ascii="仿宋" w:hAnsi="仿宋" w:eastAsia="仿宋" w:cs="Times New Roman"/>
          <w:sz w:val="30"/>
          <w:szCs w:val="30"/>
        </w:rPr>
        <w:t>17.3 甲乙方任何一方违反本</w:t>
      </w:r>
      <w:r>
        <w:rPr>
          <w:rFonts w:hint="eastAsia" w:ascii="仿宋" w:hAnsi="仿宋" w:eastAsia="仿宋" w:cs="Times New Roman"/>
          <w:sz w:val="30"/>
          <w:szCs w:val="30"/>
          <w:lang w:eastAsia="zh-CN"/>
        </w:rPr>
        <w:t>协议</w:t>
      </w:r>
      <w:r>
        <w:rPr>
          <w:rFonts w:hint="eastAsia" w:ascii="仿宋" w:hAnsi="仿宋" w:eastAsia="仿宋" w:cs="Times New Roman"/>
          <w:sz w:val="30"/>
          <w:szCs w:val="30"/>
        </w:rPr>
        <w:t>第15条约定，守约方有权解除本</w:t>
      </w:r>
      <w:r>
        <w:rPr>
          <w:rFonts w:hint="eastAsia" w:ascii="仿宋" w:hAnsi="仿宋" w:eastAsia="仿宋" w:cs="Times New Roman"/>
          <w:sz w:val="30"/>
          <w:szCs w:val="30"/>
          <w:lang w:eastAsia="zh-CN"/>
        </w:rPr>
        <w:t>协议</w:t>
      </w:r>
      <w:r>
        <w:rPr>
          <w:rFonts w:hint="eastAsia" w:ascii="仿宋" w:hAnsi="仿宋" w:eastAsia="仿宋" w:cs="Times New Roman"/>
          <w:sz w:val="30"/>
          <w:szCs w:val="30"/>
        </w:rPr>
        <w:t xml:space="preserve">的履行。 </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600" w:firstLineChars="200"/>
        <w:textAlignment w:val="auto"/>
        <w:rPr>
          <w:rFonts w:ascii="仿宋" w:hAnsi="仿宋" w:eastAsia="仿宋" w:cs="Times New Roman"/>
          <w:sz w:val="30"/>
          <w:szCs w:val="30"/>
        </w:rPr>
      </w:pPr>
      <w:r>
        <w:rPr>
          <w:rFonts w:hint="eastAsia" w:ascii="仿宋" w:hAnsi="仿宋" w:eastAsia="仿宋" w:cs="Times New Roman"/>
          <w:sz w:val="30"/>
          <w:szCs w:val="30"/>
        </w:rPr>
        <w:t>17.4 在国家政策调整或不可抗力发生的情况下，甲、乙双方可根据情况变更或解除本</w:t>
      </w:r>
      <w:r>
        <w:rPr>
          <w:rFonts w:hint="eastAsia" w:ascii="仿宋" w:hAnsi="仿宋" w:eastAsia="仿宋" w:cs="Times New Roman"/>
          <w:sz w:val="30"/>
          <w:szCs w:val="30"/>
          <w:lang w:eastAsia="zh-CN"/>
        </w:rPr>
        <w:t>协议</w:t>
      </w:r>
      <w:r>
        <w:rPr>
          <w:rFonts w:hint="eastAsia" w:ascii="仿宋" w:hAnsi="仿宋" w:eastAsia="仿宋" w:cs="Times New Roman"/>
          <w:sz w:val="30"/>
          <w:szCs w:val="30"/>
        </w:rPr>
        <w:t xml:space="preserve">的履行。 </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600" w:firstLineChars="200"/>
        <w:textAlignment w:val="auto"/>
        <w:rPr>
          <w:rFonts w:ascii="仿宋" w:hAnsi="仿宋" w:eastAsia="仿宋" w:cs="Times New Roman"/>
          <w:sz w:val="30"/>
          <w:szCs w:val="30"/>
        </w:rPr>
      </w:pPr>
      <w:r>
        <w:rPr>
          <w:rFonts w:hint="eastAsia" w:ascii="仿宋" w:hAnsi="仿宋" w:eastAsia="仿宋" w:cs="Times New Roman"/>
          <w:sz w:val="30"/>
          <w:szCs w:val="30"/>
        </w:rPr>
        <w:t>17.5 乙方延迟供货超过10个工作日</w:t>
      </w:r>
      <w:r>
        <w:rPr>
          <w:rFonts w:hint="eastAsia" w:ascii="仿宋" w:hAnsi="仿宋" w:eastAsia="仿宋" w:cs="Times New Roman"/>
          <w:color w:val="auto"/>
          <w:sz w:val="30"/>
          <w:szCs w:val="30"/>
          <w:lang w:val="en-US" w:eastAsia="zh-CN"/>
        </w:rPr>
        <w:t>或乙方提供的医用耗材质量不合格的</w:t>
      </w:r>
      <w:r>
        <w:rPr>
          <w:rFonts w:hint="eastAsia" w:ascii="仿宋" w:hAnsi="仿宋" w:eastAsia="仿宋" w:cs="Times New Roman"/>
          <w:color w:val="auto"/>
          <w:sz w:val="30"/>
          <w:szCs w:val="30"/>
        </w:rPr>
        <w:t>，</w:t>
      </w:r>
      <w:r>
        <w:rPr>
          <w:rFonts w:hint="eastAsia" w:ascii="仿宋" w:hAnsi="仿宋" w:eastAsia="仿宋" w:cs="Times New Roman"/>
          <w:sz w:val="30"/>
          <w:szCs w:val="30"/>
        </w:rPr>
        <w:t>甲方有权直接解除本</w:t>
      </w:r>
      <w:r>
        <w:rPr>
          <w:rFonts w:hint="eastAsia" w:ascii="仿宋" w:hAnsi="仿宋" w:eastAsia="仿宋" w:cs="Times New Roman"/>
          <w:sz w:val="30"/>
          <w:szCs w:val="30"/>
          <w:lang w:eastAsia="zh-CN"/>
        </w:rPr>
        <w:t>协议</w:t>
      </w:r>
      <w:r>
        <w:rPr>
          <w:rFonts w:hint="eastAsia" w:ascii="仿宋" w:hAnsi="仿宋" w:eastAsia="仿宋" w:cs="Times New Roman"/>
          <w:sz w:val="30"/>
          <w:szCs w:val="30"/>
        </w:rPr>
        <w:t xml:space="preserve">的履行。 </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600" w:firstLineChars="200"/>
        <w:textAlignment w:val="auto"/>
        <w:rPr>
          <w:rFonts w:ascii="仿宋" w:hAnsi="仿宋" w:eastAsia="仿宋" w:cs="Times New Roman"/>
          <w:sz w:val="30"/>
          <w:szCs w:val="30"/>
        </w:rPr>
      </w:pPr>
      <w:r>
        <w:rPr>
          <w:rFonts w:hint="eastAsia" w:ascii="仿宋" w:hAnsi="仿宋" w:eastAsia="仿宋" w:cs="Times New Roman"/>
          <w:sz w:val="30"/>
          <w:szCs w:val="30"/>
        </w:rPr>
        <w:t xml:space="preserve">17.6 </w:t>
      </w:r>
      <w:r>
        <w:rPr>
          <w:rFonts w:hint="eastAsia" w:ascii="仿宋" w:hAnsi="仿宋" w:eastAsia="仿宋" w:cs="Times New Roman"/>
          <w:sz w:val="30"/>
          <w:szCs w:val="30"/>
          <w:lang w:eastAsia="zh-CN"/>
        </w:rPr>
        <w:t>协议</w:t>
      </w:r>
      <w:r>
        <w:rPr>
          <w:rFonts w:hint="eastAsia" w:ascii="仿宋" w:hAnsi="仿宋" w:eastAsia="仿宋" w:cs="Times New Roman"/>
          <w:sz w:val="30"/>
          <w:szCs w:val="30"/>
        </w:rPr>
        <w:t xml:space="preserve">变更和解除前约定履行但尚未履行的部分，除法律法规有明确规定不能继续履行的，甲、乙双方应继续履行至结束。 </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600" w:firstLineChars="200"/>
        <w:textAlignment w:val="auto"/>
        <w:rPr>
          <w:rFonts w:ascii="仿宋" w:hAnsi="仿宋" w:eastAsia="仿宋" w:cs="Times New Roman"/>
          <w:sz w:val="30"/>
          <w:szCs w:val="30"/>
        </w:rPr>
      </w:pPr>
      <w:r>
        <w:rPr>
          <w:rFonts w:hint="eastAsia" w:ascii="黑体" w:hAnsi="黑体" w:eastAsia="黑体" w:cs="黑体"/>
          <w:sz w:val="30"/>
          <w:szCs w:val="30"/>
        </w:rPr>
        <w:t>第十八条 争议的解决方式</w:t>
      </w:r>
      <w:r>
        <w:rPr>
          <w:rFonts w:hint="eastAsia" w:ascii="仿宋" w:hAnsi="仿宋" w:eastAsia="仿宋" w:cs="Times New Roman"/>
          <w:sz w:val="30"/>
          <w:szCs w:val="30"/>
        </w:rPr>
        <w:t xml:space="preserve"> </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600" w:firstLineChars="200"/>
        <w:textAlignment w:val="auto"/>
        <w:rPr>
          <w:rFonts w:ascii="仿宋" w:hAnsi="仿宋" w:eastAsia="仿宋" w:cs="Times New Roman"/>
          <w:sz w:val="30"/>
          <w:szCs w:val="30"/>
        </w:rPr>
      </w:pPr>
      <w:r>
        <w:rPr>
          <w:rFonts w:hint="eastAsia" w:ascii="仿宋" w:hAnsi="仿宋" w:eastAsia="仿宋" w:cs="Times New Roman"/>
          <w:sz w:val="30"/>
          <w:szCs w:val="30"/>
        </w:rPr>
        <w:t>18.1 本</w:t>
      </w:r>
      <w:r>
        <w:rPr>
          <w:rFonts w:hint="eastAsia" w:ascii="仿宋" w:hAnsi="仿宋" w:eastAsia="仿宋" w:cs="Times New Roman"/>
          <w:sz w:val="30"/>
          <w:szCs w:val="30"/>
          <w:lang w:eastAsia="zh-CN"/>
        </w:rPr>
        <w:t>协议</w:t>
      </w:r>
      <w:r>
        <w:rPr>
          <w:rFonts w:hint="eastAsia" w:ascii="仿宋" w:hAnsi="仿宋" w:eastAsia="仿宋" w:cs="Times New Roman"/>
          <w:sz w:val="30"/>
          <w:szCs w:val="30"/>
        </w:rPr>
        <w:t xml:space="preserve">适用中华人民共和国法律法规。 </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600" w:firstLineChars="200"/>
        <w:textAlignment w:val="auto"/>
        <w:rPr>
          <w:rFonts w:ascii="仿宋" w:hAnsi="仿宋" w:eastAsia="仿宋" w:cs="Times New Roman"/>
          <w:sz w:val="30"/>
          <w:szCs w:val="30"/>
        </w:rPr>
      </w:pPr>
      <w:r>
        <w:rPr>
          <w:rFonts w:hint="eastAsia" w:ascii="仿宋" w:hAnsi="仿宋" w:eastAsia="仿宋" w:cs="Times New Roman"/>
          <w:sz w:val="30"/>
          <w:szCs w:val="30"/>
        </w:rPr>
        <w:t>18.2 在</w:t>
      </w:r>
      <w:r>
        <w:rPr>
          <w:rFonts w:hint="eastAsia" w:ascii="仿宋" w:hAnsi="仿宋" w:eastAsia="仿宋" w:cs="Times New Roman"/>
          <w:sz w:val="30"/>
          <w:szCs w:val="30"/>
          <w:lang w:eastAsia="zh-CN"/>
        </w:rPr>
        <w:t>协议</w:t>
      </w:r>
      <w:r>
        <w:rPr>
          <w:rFonts w:hint="eastAsia" w:ascii="仿宋" w:hAnsi="仿宋" w:eastAsia="仿宋" w:cs="Times New Roman"/>
          <w:sz w:val="30"/>
          <w:szCs w:val="30"/>
        </w:rPr>
        <w:t xml:space="preserve">执行过程中发生任何争议，双方应友好协商解决，协商不成，双方同意将争议提交甲方所在地有管辖权的人民法院管辖。 </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600" w:firstLineChars="200"/>
        <w:textAlignment w:val="auto"/>
        <w:rPr>
          <w:rFonts w:ascii="黑体" w:hAnsi="黑体" w:eastAsia="黑体" w:cs="黑体"/>
          <w:sz w:val="30"/>
          <w:szCs w:val="30"/>
        </w:rPr>
      </w:pPr>
      <w:r>
        <w:rPr>
          <w:rFonts w:hint="eastAsia" w:ascii="黑体" w:hAnsi="黑体" w:eastAsia="黑体" w:cs="黑体"/>
          <w:sz w:val="30"/>
          <w:szCs w:val="30"/>
        </w:rPr>
        <w:t xml:space="preserve">第十九条 其他条款 </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600" w:firstLineChars="200"/>
        <w:textAlignment w:val="auto"/>
        <w:rPr>
          <w:rFonts w:ascii="仿宋" w:hAnsi="仿宋" w:eastAsia="仿宋" w:cs="Times New Roman"/>
          <w:sz w:val="30"/>
          <w:szCs w:val="30"/>
        </w:rPr>
      </w:pPr>
      <w:r>
        <w:rPr>
          <w:rFonts w:hint="eastAsia" w:ascii="仿宋" w:hAnsi="仿宋" w:eastAsia="仿宋" w:cs="Times New Roman"/>
          <w:sz w:val="30"/>
          <w:szCs w:val="30"/>
        </w:rPr>
        <w:t>19.1 本</w:t>
      </w:r>
      <w:r>
        <w:rPr>
          <w:rFonts w:hint="eastAsia" w:ascii="仿宋" w:hAnsi="仿宋" w:eastAsia="仿宋" w:cs="Times New Roman"/>
          <w:sz w:val="30"/>
          <w:szCs w:val="30"/>
          <w:lang w:eastAsia="zh-CN"/>
        </w:rPr>
        <w:t>协议</w:t>
      </w:r>
      <w:r>
        <w:rPr>
          <w:rFonts w:hint="eastAsia" w:ascii="仿宋" w:hAnsi="仿宋" w:eastAsia="仿宋" w:cs="Times New Roman"/>
          <w:sz w:val="30"/>
          <w:szCs w:val="30"/>
        </w:rPr>
        <w:t>未尽事宜，双方应通过友好协商。经双方书面同意可以对</w:t>
      </w:r>
      <w:r>
        <w:rPr>
          <w:rFonts w:hint="eastAsia" w:ascii="仿宋" w:hAnsi="仿宋" w:eastAsia="仿宋" w:cs="Times New Roman"/>
          <w:sz w:val="30"/>
          <w:szCs w:val="30"/>
          <w:lang w:eastAsia="zh-CN"/>
        </w:rPr>
        <w:t>协议</w:t>
      </w:r>
      <w:r>
        <w:rPr>
          <w:rFonts w:hint="eastAsia" w:ascii="仿宋" w:hAnsi="仿宋" w:eastAsia="仿宋" w:cs="Times New Roman"/>
          <w:sz w:val="30"/>
          <w:szCs w:val="30"/>
        </w:rPr>
        <w:t>条款进行补充或修改，根据需要可另行签订补充</w:t>
      </w:r>
      <w:r>
        <w:rPr>
          <w:rFonts w:hint="eastAsia" w:ascii="仿宋" w:hAnsi="仿宋" w:eastAsia="仿宋" w:cs="Times New Roman"/>
          <w:sz w:val="30"/>
          <w:szCs w:val="30"/>
          <w:lang w:eastAsia="zh-CN"/>
        </w:rPr>
        <w:t>协议</w:t>
      </w:r>
      <w:r>
        <w:rPr>
          <w:rFonts w:hint="eastAsia" w:ascii="仿宋" w:hAnsi="仿宋" w:eastAsia="仿宋" w:cs="Times New Roman"/>
          <w:sz w:val="30"/>
          <w:szCs w:val="30"/>
        </w:rPr>
        <w:t>作为本</w:t>
      </w:r>
      <w:r>
        <w:rPr>
          <w:rFonts w:hint="eastAsia" w:ascii="仿宋" w:hAnsi="仿宋" w:eastAsia="仿宋" w:cs="Times New Roman"/>
          <w:sz w:val="30"/>
          <w:szCs w:val="30"/>
          <w:lang w:eastAsia="zh-CN"/>
        </w:rPr>
        <w:t>协议</w:t>
      </w:r>
      <w:r>
        <w:rPr>
          <w:rFonts w:hint="eastAsia" w:ascii="仿宋" w:hAnsi="仿宋" w:eastAsia="仿宋" w:cs="Times New Roman"/>
          <w:sz w:val="30"/>
          <w:szCs w:val="30"/>
        </w:rPr>
        <w:t xml:space="preserve">的附件，附件具有同等的法律效力。 </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600" w:firstLineChars="200"/>
        <w:textAlignment w:val="auto"/>
        <w:rPr>
          <w:rFonts w:ascii="仿宋" w:hAnsi="仿宋" w:eastAsia="仿宋" w:cs="Times New Roman"/>
          <w:sz w:val="30"/>
          <w:szCs w:val="30"/>
        </w:rPr>
      </w:pPr>
      <w:r>
        <w:rPr>
          <w:rFonts w:hint="eastAsia" w:ascii="仿宋" w:hAnsi="仿宋" w:eastAsia="仿宋" w:cs="Times New Roman"/>
          <w:sz w:val="30"/>
          <w:szCs w:val="30"/>
        </w:rPr>
        <w:t>19.2本</w:t>
      </w:r>
      <w:r>
        <w:rPr>
          <w:rFonts w:hint="eastAsia" w:ascii="仿宋" w:hAnsi="仿宋" w:eastAsia="仿宋" w:cs="Times New Roman"/>
          <w:sz w:val="30"/>
          <w:szCs w:val="30"/>
          <w:lang w:eastAsia="zh-CN"/>
        </w:rPr>
        <w:t>协议</w:t>
      </w:r>
      <w:r>
        <w:rPr>
          <w:rFonts w:hint="eastAsia" w:ascii="仿宋" w:hAnsi="仿宋" w:eastAsia="仿宋" w:cs="Times New Roman"/>
          <w:sz w:val="30"/>
          <w:szCs w:val="30"/>
        </w:rPr>
        <w:t>一式四份，甲、乙双方各执两份。本</w:t>
      </w:r>
      <w:r>
        <w:rPr>
          <w:rFonts w:hint="eastAsia" w:ascii="仿宋" w:hAnsi="仿宋" w:eastAsia="仿宋" w:cs="Times New Roman"/>
          <w:sz w:val="30"/>
          <w:szCs w:val="30"/>
          <w:lang w:eastAsia="zh-CN"/>
        </w:rPr>
        <w:t>协议</w:t>
      </w:r>
      <w:r>
        <w:rPr>
          <w:rFonts w:hint="eastAsia" w:ascii="仿宋" w:hAnsi="仿宋" w:eastAsia="仿宋" w:cs="Times New Roman"/>
          <w:sz w:val="30"/>
          <w:szCs w:val="30"/>
        </w:rPr>
        <w:t xml:space="preserve">经甲、乙双方法定代表人（负责人）或授权代理人签字并加盖公章后生效。 </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600" w:firstLineChars="200"/>
        <w:textAlignment w:val="auto"/>
        <w:rPr>
          <w:rFonts w:ascii="仿宋" w:hAnsi="仿宋" w:eastAsia="仿宋" w:cs="Times New Roman"/>
          <w:sz w:val="30"/>
          <w:szCs w:val="30"/>
        </w:rPr>
      </w:pPr>
    </w:p>
    <w:p>
      <w:pPr>
        <w:keepNext w:val="0"/>
        <w:keepLines w:val="0"/>
        <w:pageBreakBefore w:val="0"/>
        <w:widowControl/>
        <w:shd w:val="clear" w:color="auto" w:fill="FFFFFF"/>
        <w:kinsoku/>
        <w:wordWrap/>
        <w:overflowPunct/>
        <w:topLinePunct w:val="0"/>
        <w:autoSpaceDE/>
        <w:autoSpaceDN/>
        <w:bidi w:val="0"/>
        <w:adjustRightInd/>
        <w:snapToGrid/>
        <w:spacing w:line="400" w:lineRule="exact"/>
        <w:textAlignment w:val="auto"/>
        <w:rPr>
          <w:rFonts w:hint="eastAsia" w:ascii="仿宋" w:hAnsi="仿宋" w:eastAsia="仿宋" w:cs="Times New Roman"/>
          <w:sz w:val="30"/>
          <w:szCs w:val="30"/>
        </w:rPr>
      </w:pPr>
      <w:r>
        <w:rPr>
          <w:rFonts w:hint="eastAsia" w:ascii="仿宋" w:hAnsi="仿宋" w:eastAsia="仿宋" w:cs="Times New Roman"/>
          <w:sz w:val="30"/>
          <w:szCs w:val="30"/>
        </w:rPr>
        <w:t xml:space="preserve">甲方（盖章）：           </w:t>
      </w:r>
      <w:r>
        <w:rPr>
          <w:rFonts w:hint="eastAsia" w:ascii="仿宋" w:hAnsi="仿宋" w:eastAsia="仿宋" w:cs="Times New Roman"/>
          <w:sz w:val="30"/>
          <w:szCs w:val="30"/>
          <w:lang w:val="en-US" w:eastAsia="zh-CN"/>
        </w:rPr>
        <w:t xml:space="preserve">    </w:t>
      </w:r>
      <w:r>
        <w:rPr>
          <w:rFonts w:hint="eastAsia" w:ascii="仿宋" w:hAnsi="仿宋" w:eastAsia="仿宋" w:cs="Times New Roman"/>
          <w:sz w:val="30"/>
          <w:szCs w:val="30"/>
        </w:rPr>
        <w:t xml:space="preserve">乙方（盖章）： </w:t>
      </w:r>
    </w:p>
    <w:p>
      <w:pPr>
        <w:keepNext w:val="0"/>
        <w:keepLines w:val="0"/>
        <w:pageBreakBefore w:val="0"/>
        <w:widowControl/>
        <w:shd w:val="clear" w:color="auto" w:fill="FFFFFF"/>
        <w:kinsoku/>
        <w:wordWrap/>
        <w:overflowPunct/>
        <w:topLinePunct w:val="0"/>
        <w:autoSpaceDE/>
        <w:autoSpaceDN/>
        <w:bidi w:val="0"/>
        <w:adjustRightInd/>
        <w:snapToGrid/>
        <w:spacing w:line="400" w:lineRule="exact"/>
        <w:textAlignment w:val="auto"/>
        <w:rPr>
          <w:rFonts w:hint="eastAsia" w:ascii="仿宋" w:hAnsi="仿宋" w:eastAsia="仿宋" w:cs="Times New Roman"/>
          <w:color w:val="FF0000"/>
          <w:sz w:val="30"/>
          <w:szCs w:val="30"/>
          <w:lang w:eastAsia="zh-CN"/>
        </w:rPr>
      </w:pPr>
      <w:r>
        <w:rPr>
          <w:rFonts w:hint="eastAsia" w:ascii="仿宋" w:hAnsi="仿宋" w:eastAsia="仿宋" w:cs="Times New Roman"/>
          <w:sz w:val="30"/>
          <w:szCs w:val="30"/>
        </w:rPr>
        <w:t>法定代表人</w:t>
      </w:r>
      <w:r>
        <w:rPr>
          <w:rFonts w:hint="eastAsia" w:ascii="仿宋" w:hAnsi="仿宋" w:eastAsia="仿宋" w:cs="Times New Roman"/>
          <w:strike w:val="0"/>
          <w:dstrike w:val="0"/>
          <w:sz w:val="30"/>
          <w:szCs w:val="30"/>
        </w:rPr>
        <w:t>（签章）：</w:t>
      </w:r>
      <w:r>
        <w:rPr>
          <w:rFonts w:hint="eastAsia" w:ascii="仿宋" w:hAnsi="仿宋" w:eastAsia="仿宋" w:cs="Times New Roman"/>
          <w:strike w:val="0"/>
          <w:sz w:val="30"/>
          <w:szCs w:val="30"/>
        </w:rPr>
        <w:t xml:space="preserve"> </w:t>
      </w:r>
      <w:r>
        <w:rPr>
          <w:rFonts w:hint="eastAsia" w:ascii="仿宋" w:hAnsi="仿宋" w:eastAsia="仿宋" w:cs="Times New Roman"/>
          <w:strike w:val="0"/>
          <w:sz w:val="30"/>
          <w:szCs w:val="30"/>
          <w:lang w:val="en-US" w:eastAsia="zh-CN"/>
        </w:rPr>
        <w:t xml:space="preserve">        </w:t>
      </w:r>
      <w:r>
        <w:rPr>
          <w:rFonts w:hint="eastAsia" w:ascii="仿宋" w:hAnsi="仿宋" w:eastAsia="仿宋" w:cs="Times New Roman"/>
          <w:sz w:val="30"/>
          <w:szCs w:val="30"/>
        </w:rPr>
        <w:t>法定代表人</w:t>
      </w:r>
      <w:r>
        <w:rPr>
          <w:rFonts w:hint="eastAsia" w:ascii="仿宋" w:hAnsi="仿宋" w:eastAsia="仿宋" w:cs="Times New Roman"/>
          <w:strike w:val="0"/>
          <w:dstrike w:val="0"/>
          <w:sz w:val="30"/>
          <w:szCs w:val="30"/>
        </w:rPr>
        <w:t>（签章）：</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600" w:firstLineChars="200"/>
        <w:textAlignment w:val="auto"/>
        <w:rPr>
          <w:rFonts w:ascii="仿宋" w:hAnsi="仿宋" w:eastAsia="仿宋" w:cs="Times New Roman"/>
          <w:sz w:val="30"/>
          <w:szCs w:val="30"/>
        </w:rPr>
      </w:pPr>
    </w:p>
    <w:p>
      <w:pPr>
        <w:keepNext w:val="0"/>
        <w:keepLines w:val="0"/>
        <w:pageBreakBefore w:val="0"/>
        <w:widowControl/>
        <w:shd w:val="clear" w:color="auto" w:fill="FFFFFF"/>
        <w:kinsoku/>
        <w:wordWrap/>
        <w:overflowPunct/>
        <w:topLinePunct w:val="0"/>
        <w:autoSpaceDE/>
        <w:autoSpaceDN/>
        <w:bidi w:val="0"/>
        <w:adjustRightInd/>
        <w:snapToGrid/>
        <w:spacing w:line="400" w:lineRule="exact"/>
        <w:textAlignment w:val="auto"/>
        <w:rPr>
          <w:rFonts w:hint="eastAsia" w:ascii="Calibri" w:hAnsi="Calibri" w:eastAsia="CESI仿宋-GB2312" w:cs="Calibri"/>
          <w:color w:val="000000"/>
          <w:sz w:val="30"/>
          <w:szCs w:val="30"/>
          <w:lang w:val="en-US" w:eastAsia="zh-CN"/>
        </w:rPr>
      </w:pPr>
      <w:r>
        <w:rPr>
          <w:rFonts w:hint="eastAsia" w:ascii="仿宋" w:hAnsi="仿宋" w:eastAsia="仿宋" w:cs="Times New Roman"/>
          <w:sz w:val="30"/>
          <w:szCs w:val="30"/>
        </w:rPr>
        <w:t>签字日期：___年__月__日</w:t>
      </w:r>
      <w:r>
        <w:rPr>
          <w:rFonts w:hint="eastAsia" w:ascii="仿宋" w:hAnsi="仿宋" w:eastAsia="仿宋" w:cs="Times New Roman"/>
          <w:sz w:val="30"/>
          <w:szCs w:val="30"/>
          <w:lang w:val="en-US" w:eastAsia="zh-CN"/>
        </w:rPr>
        <w:t xml:space="preserve">   </w:t>
      </w:r>
      <w:r>
        <w:rPr>
          <w:rFonts w:hint="eastAsia" w:ascii="仿宋" w:hAnsi="仿宋" w:eastAsia="仿宋" w:cs="Times New Roman"/>
          <w:sz w:val="30"/>
          <w:szCs w:val="30"/>
        </w:rPr>
        <w:t>签字日期：___年__月__日</w:t>
      </w:r>
    </w:p>
    <w:p>
      <w:pPr>
        <w:pStyle w:val="10"/>
        <w:keepNext w:val="0"/>
        <w:keepLines w:val="0"/>
        <w:pageBreakBefore w:val="0"/>
        <w:tabs>
          <w:tab w:val="left" w:pos="911"/>
        </w:tabs>
        <w:kinsoku/>
        <w:wordWrap/>
        <w:overflowPunct/>
        <w:topLinePunct w:val="0"/>
        <w:bidi w:val="0"/>
        <w:snapToGrid/>
        <w:spacing w:line="540" w:lineRule="exact"/>
        <w:textAlignment w:val="auto"/>
        <w:rPr>
          <w:rFonts w:hint="eastAsia" w:ascii="方正楷体_GBK" w:hAnsi="方正楷体_GBK" w:eastAsia="方正楷体_GBK" w:cs="方正楷体_GBK"/>
          <w:color w:val="000000"/>
          <w:sz w:val="32"/>
          <w:szCs w:val="32"/>
          <w:lang w:val="en-US" w:eastAsia="zh-CN"/>
        </w:rPr>
      </w:pPr>
      <w:r>
        <w:rPr>
          <w:rFonts w:hint="eastAsia" w:ascii="方正楷体_GBK" w:hAnsi="方正楷体_GBK" w:eastAsia="方正楷体_GBK" w:cs="方正楷体_GBK"/>
          <w:color w:val="000000"/>
          <w:sz w:val="32"/>
          <w:szCs w:val="32"/>
          <w:lang w:val="en-US" w:eastAsia="zh-CN"/>
        </w:rPr>
        <w:tab/>
      </w:r>
    </w:p>
    <w:p>
      <w:pPr>
        <w:pStyle w:val="10"/>
        <w:keepNext w:val="0"/>
        <w:keepLines w:val="0"/>
        <w:pageBreakBefore w:val="0"/>
        <w:tabs>
          <w:tab w:val="left" w:pos="911"/>
        </w:tabs>
        <w:kinsoku/>
        <w:wordWrap/>
        <w:overflowPunct/>
        <w:topLinePunct w:val="0"/>
        <w:bidi w:val="0"/>
        <w:snapToGrid/>
        <w:spacing w:line="540" w:lineRule="exact"/>
        <w:textAlignment w:val="auto"/>
        <w:rPr>
          <w:rFonts w:hint="eastAsia" w:ascii="方正楷体_GBK" w:hAnsi="方正楷体_GBK" w:eastAsia="方正楷体_GBK" w:cs="方正楷体_GBK"/>
          <w:color w:val="000000"/>
          <w:sz w:val="32"/>
          <w:szCs w:val="32"/>
          <w:lang w:val="en-US" w:eastAsia="zh-CN"/>
        </w:rPr>
      </w:pPr>
    </w:p>
    <w:p>
      <w:pPr>
        <w:pStyle w:val="10"/>
        <w:keepNext w:val="0"/>
        <w:keepLines w:val="0"/>
        <w:pageBreakBefore w:val="0"/>
        <w:kinsoku/>
        <w:wordWrap/>
        <w:overflowPunct/>
        <w:topLinePunct w:val="0"/>
        <w:bidi w:val="0"/>
        <w:snapToGrid/>
        <w:spacing w:line="540" w:lineRule="exact"/>
        <w:textAlignment w:val="auto"/>
        <w:rPr>
          <w:rFonts w:hint="eastAsia" w:ascii="方正黑体_GBK" w:hAnsi="方正黑体_GBK" w:eastAsia="方正黑体_GBK" w:cs="方正黑体_GBK"/>
          <w:color w:val="000000"/>
          <w:sz w:val="32"/>
          <w:szCs w:val="32"/>
          <w:lang w:val="en-US" w:eastAsia="zh-CN"/>
        </w:rPr>
      </w:pPr>
    </w:p>
    <w:p>
      <w:pPr>
        <w:pStyle w:val="10"/>
        <w:keepNext w:val="0"/>
        <w:keepLines w:val="0"/>
        <w:pageBreakBefore w:val="0"/>
        <w:kinsoku/>
        <w:wordWrap/>
        <w:overflowPunct/>
        <w:topLinePunct w:val="0"/>
        <w:bidi w:val="0"/>
        <w:snapToGrid/>
        <w:spacing w:line="540" w:lineRule="exact"/>
        <w:textAlignment w:val="auto"/>
        <w:rPr>
          <w:rFonts w:hint="eastAsia" w:ascii="方正黑体_GBK" w:hAnsi="方正黑体_GBK" w:eastAsia="方正黑体_GBK" w:cs="方正黑体_GBK"/>
          <w:color w:val="000000"/>
          <w:sz w:val="32"/>
          <w:szCs w:val="32"/>
          <w:lang w:val="en-US" w:eastAsia="zh-CN"/>
        </w:rPr>
      </w:pPr>
    </w:p>
    <w:p>
      <w:pPr>
        <w:pStyle w:val="10"/>
        <w:keepNext w:val="0"/>
        <w:keepLines w:val="0"/>
        <w:pageBreakBefore w:val="0"/>
        <w:kinsoku/>
        <w:wordWrap/>
        <w:overflowPunct/>
        <w:topLinePunct w:val="0"/>
        <w:bidi w:val="0"/>
        <w:snapToGrid/>
        <w:spacing w:line="540" w:lineRule="exact"/>
        <w:textAlignment w:val="auto"/>
        <w:rPr>
          <w:rFonts w:hint="eastAsia" w:ascii="方正黑体_GBK" w:hAnsi="方正黑体_GBK" w:eastAsia="方正黑体_GBK" w:cs="方正黑体_GBK"/>
          <w:color w:val="000000"/>
          <w:sz w:val="32"/>
          <w:szCs w:val="32"/>
          <w:lang w:val="en-US" w:eastAsia="zh-CN"/>
        </w:rPr>
      </w:pPr>
      <w:r>
        <w:rPr>
          <w:rFonts w:hint="eastAsia" w:ascii="方正黑体_GBK" w:hAnsi="方正黑体_GBK" w:eastAsia="方正黑体_GBK" w:cs="方正黑体_GBK"/>
          <w:color w:val="000000"/>
          <w:sz w:val="32"/>
          <w:szCs w:val="32"/>
          <w:lang w:val="en-US" w:eastAsia="zh-CN"/>
        </w:rPr>
        <w:t>附件3：</w:t>
      </w:r>
    </w:p>
    <w:p>
      <w:pPr>
        <w:pStyle w:val="10"/>
        <w:keepNext w:val="0"/>
        <w:keepLines w:val="0"/>
        <w:pageBreakBefore w:val="0"/>
        <w:kinsoku/>
        <w:wordWrap/>
        <w:overflowPunct/>
        <w:topLinePunct w:val="0"/>
        <w:bidi w:val="0"/>
        <w:snapToGrid/>
        <w:spacing w:line="540" w:lineRule="exact"/>
        <w:jc w:val="center"/>
        <w:textAlignment w:val="auto"/>
        <w:rPr>
          <w:rFonts w:hint="eastAsia" w:ascii="CESI仿宋-GB2312" w:hAnsi="CESI仿宋-GB2312" w:eastAsia="CESI仿宋-GB2312"/>
          <w:b/>
          <w:bCs/>
          <w:color w:val="000000"/>
          <w:sz w:val="36"/>
          <w:szCs w:val="36"/>
        </w:rPr>
      </w:pPr>
    </w:p>
    <w:p>
      <w:pPr>
        <w:pStyle w:val="10"/>
        <w:keepNext w:val="0"/>
        <w:keepLines w:val="0"/>
        <w:pageBreakBefore w:val="0"/>
        <w:kinsoku/>
        <w:wordWrap/>
        <w:overflowPunct/>
        <w:topLinePunct w:val="0"/>
        <w:bidi w:val="0"/>
        <w:snapToGrid/>
        <w:spacing w:line="540" w:lineRule="exact"/>
        <w:jc w:val="center"/>
        <w:textAlignment w:val="auto"/>
        <w:rPr>
          <w:rFonts w:hint="eastAsia" w:ascii="Calibri" w:hAnsi="Calibri" w:eastAsia="CESI仿宋-GB2312" w:cs="Calibri"/>
          <w:b/>
          <w:bCs/>
          <w:color w:val="000000"/>
          <w:sz w:val="44"/>
          <w:szCs w:val="44"/>
          <w:lang w:val="en-US" w:eastAsia="zh-CN"/>
        </w:rPr>
      </w:pPr>
      <w:r>
        <w:rPr>
          <w:rFonts w:hint="eastAsia" w:ascii="CESI仿宋-GB2312" w:hAnsi="CESI仿宋-GB2312" w:eastAsia="CESI仿宋-GB2312"/>
          <w:b/>
          <w:bCs/>
          <w:color w:val="000000"/>
          <w:sz w:val="44"/>
          <w:szCs w:val="44"/>
        </w:rPr>
        <w:t>中选产品</w:t>
      </w:r>
      <w:r>
        <w:rPr>
          <w:rFonts w:hint="eastAsia" w:ascii="CESI仿宋-GB2312" w:hAnsi="CESI仿宋-GB2312" w:eastAsia="CESI仿宋-GB2312"/>
          <w:b/>
          <w:bCs/>
          <w:color w:val="000000"/>
          <w:sz w:val="44"/>
          <w:szCs w:val="44"/>
          <w:lang w:eastAsia="zh-CN"/>
        </w:rPr>
        <w:t>清单和</w:t>
      </w:r>
      <w:r>
        <w:rPr>
          <w:rFonts w:hint="eastAsia" w:ascii="CESI仿宋-GB2312" w:hAnsi="CESI仿宋-GB2312" w:eastAsia="CESI仿宋-GB2312"/>
          <w:b/>
          <w:bCs/>
          <w:color w:val="000000"/>
          <w:sz w:val="44"/>
          <w:szCs w:val="44"/>
        </w:rPr>
        <w:t>协议采购量</w:t>
      </w:r>
      <w:r>
        <w:rPr>
          <w:rFonts w:hint="eastAsia" w:ascii="Calibri" w:hAnsi="Calibri" w:eastAsia="CESI仿宋-GB2312" w:cs="Calibri"/>
          <w:b/>
          <w:bCs/>
          <w:color w:val="000000"/>
          <w:sz w:val="44"/>
          <w:szCs w:val="44"/>
          <w:lang w:val="en-US" w:eastAsia="zh-CN"/>
        </w:rPr>
        <w:t>查询指南</w:t>
      </w:r>
    </w:p>
    <w:p>
      <w:pPr>
        <w:pStyle w:val="10"/>
        <w:keepNext w:val="0"/>
        <w:keepLines w:val="0"/>
        <w:pageBreakBefore w:val="0"/>
        <w:numPr>
          <w:ilvl w:val="0"/>
          <w:numId w:val="0"/>
        </w:numPr>
        <w:kinsoku/>
        <w:wordWrap/>
        <w:overflowPunct/>
        <w:topLinePunct w:val="0"/>
        <w:bidi w:val="0"/>
        <w:snapToGrid/>
        <w:spacing w:line="540" w:lineRule="exact"/>
        <w:jc w:val="both"/>
        <w:textAlignment w:val="auto"/>
        <w:rPr>
          <w:rFonts w:hint="eastAsia" w:ascii="CESI仿宋-GB2312" w:hAnsi="CESI仿宋-GB2312" w:eastAsia="CESI仿宋-GB2312" w:cs="CESI仿宋-GB2312"/>
          <w:b/>
          <w:bCs/>
          <w:color w:val="auto"/>
          <w:sz w:val="32"/>
          <w:szCs w:val="32"/>
          <w:highlight w:val="none"/>
          <w:lang w:val="en-US" w:eastAsia="zh-CN"/>
        </w:rPr>
      </w:pPr>
    </w:p>
    <w:p>
      <w:pPr>
        <w:pStyle w:val="10"/>
        <w:keepNext w:val="0"/>
        <w:keepLines w:val="0"/>
        <w:pageBreakBefore w:val="0"/>
        <w:numPr>
          <w:ilvl w:val="0"/>
          <w:numId w:val="0"/>
        </w:numPr>
        <w:kinsoku/>
        <w:wordWrap/>
        <w:overflowPunct/>
        <w:topLinePunct w:val="0"/>
        <w:bidi w:val="0"/>
        <w:snapToGrid/>
        <w:spacing w:line="540" w:lineRule="exact"/>
        <w:ind w:firstLine="640" w:firstLineChars="200"/>
        <w:jc w:val="both"/>
        <w:textAlignment w:val="auto"/>
        <w:rPr>
          <w:rFonts w:hint="eastAsia" w:ascii="仿宋" w:hAnsi="仿宋" w:eastAsia="仿宋" w:cs="仿宋"/>
          <w:i w:val="0"/>
          <w:iCs w:val="0"/>
          <w:caps w:val="0"/>
          <w:color w:val="auto"/>
          <w:spacing w:val="0"/>
          <w:sz w:val="31"/>
          <w:szCs w:val="31"/>
          <w:shd w:val="clear" w:fill="FFFFFF"/>
          <w:lang w:val="en-US" w:eastAsia="zh-CN"/>
        </w:rPr>
      </w:pPr>
      <w:r>
        <w:rPr>
          <w:rFonts w:hint="eastAsia" w:ascii="CESI仿宋-GB2312" w:hAnsi="CESI仿宋-GB2312" w:eastAsia="CESI仿宋-GB2312" w:cs="CESI仿宋-GB2312"/>
          <w:b/>
          <w:bCs/>
          <w:color w:val="auto"/>
          <w:sz w:val="32"/>
          <w:szCs w:val="32"/>
          <w:highlight w:val="none"/>
          <w:lang w:val="en-US" w:eastAsia="zh-CN"/>
        </w:rPr>
        <w:t>省际联盟类医用耗材：</w:t>
      </w:r>
      <w:r>
        <w:rPr>
          <w:rFonts w:hint="eastAsia" w:ascii="CESI仿宋-GB2312" w:hAnsi="CESI仿宋-GB2312" w:eastAsia="CESI仿宋-GB2312" w:cs="CESI仿宋-GB2312"/>
          <w:b w:val="0"/>
          <w:bCs w:val="0"/>
          <w:color w:val="auto"/>
          <w:sz w:val="32"/>
          <w:szCs w:val="32"/>
          <w:highlight w:val="none"/>
          <w:lang w:val="en-US" w:eastAsia="zh-CN"/>
        </w:rPr>
        <w:t>需</w:t>
      </w:r>
      <w:r>
        <w:rPr>
          <w:rFonts w:hint="eastAsia" w:ascii="CESI仿宋-GB2312" w:hAnsi="CESI仿宋-GB2312" w:eastAsia="CESI仿宋-GB2312" w:cs="CESI仿宋-GB2312"/>
          <w:sz w:val="32"/>
          <w:szCs w:val="32"/>
          <w:highlight w:val="none"/>
          <w:lang w:eastAsia="zh-CN"/>
        </w:rPr>
        <w:t>登录</w:t>
      </w:r>
      <w:r>
        <w:rPr>
          <w:rFonts w:hint="eastAsia" w:ascii="CESI仿宋-GB2312" w:hAnsi="CESI仿宋-GB2312" w:eastAsia="CESI仿宋-GB2312" w:cs="CESI仿宋-GB2312"/>
          <w:b w:val="0"/>
          <w:bCs w:val="0"/>
          <w:color w:val="auto"/>
          <w:sz w:val="32"/>
          <w:szCs w:val="32"/>
          <w:highlight w:val="none"/>
          <w:lang w:eastAsia="zh-CN"/>
        </w:rPr>
        <w:t>辽宁省</w:t>
      </w:r>
      <w:r>
        <w:rPr>
          <w:rFonts w:hint="eastAsia" w:ascii="CESI仿宋-GB2312" w:hAnsi="CESI仿宋-GB2312" w:eastAsia="CESI仿宋-GB2312" w:cs="CESI仿宋-GB2312"/>
          <w:color w:val="auto"/>
          <w:sz w:val="32"/>
          <w:szCs w:val="32"/>
          <w:highlight w:val="none"/>
          <w:lang w:eastAsia="zh-CN"/>
        </w:rPr>
        <w:t>医保服务平台</w:t>
      </w:r>
      <w:r>
        <w:rPr>
          <w:rFonts w:hint="eastAsia" w:ascii="CESI仿宋-GB2312" w:hAnsi="CESI仿宋-GB2312" w:eastAsia="CESI仿宋-GB2312" w:cs="CESI仿宋-GB2312"/>
          <w:color w:val="auto"/>
          <w:sz w:val="32"/>
          <w:szCs w:val="32"/>
          <w:highlight w:val="none"/>
        </w:rPr>
        <w:t>药品</w:t>
      </w:r>
      <w:r>
        <w:rPr>
          <w:rFonts w:hint="eastAsia" w:ascii="CESI仿宋-GB2312" w:hAnsi="CESI仿宋-GB2312" w:eastAsia="CESI仿宋-GB2312" w:cs="CESI仿宋-GB2312"/>
          <w:color w:val="auto"/>
          <w:sz w:val="32"/>
          <w:szCs w:val="32"/>
          <w:highlight w:val="none"/>
          <w:lang w:eastAsia="zh-CN"/>
        </w:rPr>
        <w:t>和</w:t>
      </w:r>
      <w:r>
        <w:rPr>
          <w:rFonts w:hint="eastAsia" w:ascii="CESI仿宋-GB2312" w:hAnsi="CESI仿宋-GB2312" w:eastAsia="CESI仿宋-GB2312" w:cs="CESI仿宋-GB2312"/>
          <w:color w:val="auto"/>
          <w:sz w:val="32"/>
          <w:szCs w:val="32"/>
          <w:highlight w:val="none"/>
        </w:rPr>
        <w:t>耗材招采</w:t>
      </w:r>
      <w:r>
        <w:rPr>
          <w:rFonts w:hint="eastAsia" w:ascii="CESI仿宋-GB2312" w:hAnsi="CESI仿宋-GB2312" w:eastAsia="CESI仿宋-GB2312" w:cs="CESI仿宋-GB2312"/>
          <w:color w:val="auto"/>
          <w:sz w:val="32"/>
          <w:szCs w:val="32"/>
          <w:highlight w:val="none"/>
          <w:lang w:eastAsia="zh-CN"/>
        </w:rPr>
        <w:t>管理</w:t>
      </w:r>
      <w:r>
        <w:rPr>
          <w:rFonts w:hint="eastAsia" w:ascii="CESI仿宋-GB2312" w:hAnsi="CESI仿宋-GB2312" w:eastAsia="CESI仿宋-GB2312" w:cs="CESI仿宋-GB2312"/>
          <w:color w:val="auto"/>
          <w:sz w:val="32"/>
          <w:szCs w:val="32"/>
          <w:highlight w:val="none"/>
        </w:rPr>
        <w:t>子系统</w:t>
      </w:r>
      <w:r>
        <w:rPr>
          <w:rFonts w:hint="eastAsia" w:ascii="CESI仿宋-GB2312" w:hAnsi="CESI仿宋-GB2312" w:eastAsia="CESI仿宋-GB2312" w:cs="CESI仿宋-GB2312"/>
          <w:color w:val="auto"/>
          <w:sz w:val="32"/>
          <w:szCs w:val="32"/>
          <w:highlight w:val="none"/>
          <w:lang w:eastAsia="zh-CN"/>
        </w:rPr>
        <w:t>查询。</w:t>
      </w:r>
      <w:r>
        <w:rPr>
          <w:rFonts w:hint="eastAsia" w:ascii="CESI仿宋-GB2312" w:hAnsi="CESI仿宋-GB2312" w:eastAsia="CESI仿宋-GB2312" w:cs="CESI仿宋-GB2312"/>
          <w:b/>
          <w:bCs/>
          <w:sz w:val="32"/>
          <w:szCs w:val="32"/>
          <w:highlight w:val="none"/>
          <w:lang w:eastAsia="zh-CN"/>
        </w:rPr>
        <w:t>各市医疗保障局和医疗机构</w:t>
      </w:r>
      <w:r>
        <w:rPr>
          <w:rFonts w:hint="eastAsia" w:ascii="CESI仿宋-GB2312" w:hAnsi="CESI仿宋-GB2312" w:eastAsia="CESI仿宋-GB2312" w:cs="CESI仿宋-GB2312"/>
          <w:sz w:val="32"/>
          <w:szCs w:val="32"/>
          <w:highlight w:val="none"/>
          <w:lang w:eastAsia="zh-CN"/>
        </w:rPr>
        <w:t>通过本单位帐号</w:t>
      </w:r>
      <w:r>
        <w:rPr>
          <w:rFonts w:hint="eastAsia" w:ascii="CESI仿宋-GB2312" w:hAnsi="CESI仿宋-GB2312" w:eastAsia="CESI仿宋-GB2312" w:cs="CESI仿宋-GB2312"/>
          <w:color w:val="auto"/>
          <w:sz w:val="32"/>
          <w:szCs w:val="32"/>
          <w:highlight w:val="none"/>
        </w:rPr>
        <w:t>登录</w:t>
      </w:r>
      <w:r>
        <w:rPr>
          <w:rFonts w:hint="eastAsia" w:ascii="CESI仿宋-GB2312" w:hAnsi="CESI仿宋-GB2312" w:eastAsia="CESI仿宋-GB2312" w:cs="CESI仿宋-GB2312"/>
          <w:sz w:val="32"/>
          <w:szCs w:val="32"/>
          <w:highlight w:val="none"/>
          <w:lang w:eastAsia="zh-CN"/>
        </w:rPr>
        <w:t>网址：</w:t>
      </w:r>
      <w:r>
        <w:rPr>
          <w:rFonts w:hint="eastAsia" w:ascii="CESI仿宋-GB2312" w:hAnsi="CESI仿宋-GB2312" w:eastAsia="CESI仿宋-GB2312" w:cs="CESI仿宋-GB2312"/>
          <w:color w:val="auto"/>
          <w:sz w:val="32"/>
          <w:szCs w:val="32"/>
          <w:highlight w:val="none"/>
          <w:u w:val="none"/>
          <w:lang w:eastAsia="zh-CN"/>
        </w:rPr>
        <w:fldChar w:fldCharType="begin"/>
      </w:r>
      <w:r>
        <w:rPr>
          <w:rFonts w:hint="eastAsia" w:ascii="CESI仿宋-GB2312" w:hAnsi="CESI仿宋-GB2312" w:eastAsia="CESI仿宋-GB2312" w:cs="CESI仿宋-GB2312"/>
          <w:color w:val="auto"/>
          <w:sz w:val="32"/>
          <w:szCs w:val="32"/>
          <w:highlight w:val="none"/>
          <w:u w:val="none"/>
          <w:lang w:eastAsia="zh-CN"/>
        </w:rPr>
        <w:instrText xml:space="preserve"> HYPERLINK "https://ggfw.ybj.ln.gov.cn/tps-web/login，" </w:instrText>
      </w:r>
      <w:r>
        <w:rPr>
          <w:rFonts w:hint="eastAsia" w:ascii="CESI仿宋-GB2312" w:hAnsi="CESI仿宋-GB2312" w:eastAsia="CESI仿宋-GB2312" w:cs="CESI仿宋-GB2312"/>
          <w:color w:val="auto"/>
          <w:sz w:val="32"/>
          <w:szCs w:val="32"/>
          <w:highlight w:val="none"/>
          <w:u w:val="none"/>
          <w:lang w:eastAsia="zh-CN"/>
        </w:rPr>
        <w:fldChar w:fldCharType="separate"/>
      </w:r>
      <w:r>
        <w:rPr>
          <w:rStyle w:val="7"/>
          <w:rFonts w:hint="eastAsia" w:ascii="CESI仿宋-GB2312" w:hAnsi="CESI仿宋-GB2312" w:eastAsia="CESI仿宋-GB2312" w:cs="CESI仿宋-GB2312"/>
          <w:color w:val="auto"/>
          <w:sz w:val="32"/>
          <w:szCs w:val="32"/>
          <w:highlight w:val="none"/>
          <w:u w:val="none"/>
          <w:lang w:eastAsia="zh-CN"/>
        </w:rPr>
        <w:t>https://ggfw.ybj.ln.gov.cn/tps-web/login；</w:t>
      </w:r>
      <w:r>
        <w:rPr>
          <w:rFonts w:hint="eastAsia" w:ascii="CESI仿宋-GB2312" w:hAnsi="CESI仿宋-GB2312" w:eastAsia="CESI仿宋-GB2312" w:cs="CESI仿宋-GB2312"/>
          <w:color w:val="auto"/>
          <w:sz w:val="32"/>
          <w:szCs w:val="32"/>
          <w:highlight w:val="none"/>
          <w:u w:val="none"/>
          <w:lang w:eastAsia="zh-CN"/>
        </w:rPr>
        <w:fldChar w:fldCharType="end"/>
      </w:r>
      <w:r>
        <w:rPr>
          <w:rFonts w:hint="eastAsia" w:ascii="CESI仿宋-GB2312" w:hAnsi="CESI仿宋-GB2312" w:eastAsia="CESI仿宋-GB2312" w:cs="CESI仿宋-GB2312"/>
          <w:b/>
          <w:bCs/>
          <w:sz w:val="32"/>
          <w:szCs w:val="32"/>
          <w:highlight w:val="none"/>
          <w:lang w:val="en-US" w:eastAsia="zh-CN"/>
        </w:rPr>
        <w:t>中选企业</w:t>
      </w:r>
      <w:r>
        <w:rPr>
          <w:rFonts w:hint="eastAsia" w:ascii="CESI仿宋-GB2312" w:hAnsi="CESI仿宋-GB2312" w:eastAsia="CESI仿宋-GB2312" w:cs="CESI仿宋-GB2312"/>
          <w:sz w:val="32"/>
          <w:szCs w:val="32"/>
          <w:highlight w:val="none"/>
          <w:lang w:val="en-US" w:eastAsia="zh-CN"/>
        </w:rPr>
        <w:t>通过本企业帐号</w:t>
      </w:r>
      <w:r>
        <w:rPr>
          <w:rFonts w:hint="eastAsia" w:ascii="CESI仿宋-GB2312" w:hAnsi="CESI仿宋-GB2312" w:eastAsia="CESI仿宋-GB2312" w:cs="CESI仿宋-GB2312"/>
          <w:color w:val="auto"/>
          <w:sz w:val="32"/>
          <w:szCs w:val="32"/>
          <w:highlight w:val="none"/>
        </w:rPr>
        <w:t>登录</w:t>
      </w:r>
      <w:r>
        <w:rPr>
          <w:rFonts w:hint="eastAsia" w:ascii="CESI仿宋-GB2312" w:hAnsi="CESI仿宋-GB2312" w:eastAsia="CESI仿宋-GB2312" w:cs="CESI仿宋-GB2312"/>
          <w:sz w:val="32"/>
          <w:szCs w:val="32"/>
          <w:highlight w:val="none"/>
          <w:lang w:val="en-US" w:eastAsia="zh-CN"/>
        </w:rPr>
        <w:t>网址：</w:t>
      </w:r>
      <w:r>
        <w:rPr>
          <w:rFonts w:hint="eastAsia" w:ascii="CESI仿宋-GB2312" w:hAnsi="CESI仿宋-GB2312" w:eastAsia="CESI仿宋-GB2312" w:cs="CESI仿宋-GB2312"/>
          <w:sz w:val="32"/>
          <w:szCs w:val="32"/>
          <w:highlight w:val="none"/>
          <w:lang w:eastAsia="zh-CN"/>
        </w:rPr>
        <w:fldChar w:fldCharType="begin"/>
      </w:r>
      <w:r>
        <w:rPr>
          <w:rFonts w:hint="eastAsia" w:ascii="CESI仿宋-GB2312" w:hAnsi="CESI仿宋-GB2312" w:eastAsia="CESI仿宋-GB2312" w:cs="CESI仿宋-GB2312"/>
          <w:sz w:val="32"/>
          <w:szCs w:val="32"/>
          <w:highlight w:val="none"/>
          <w:lang w:eastAsia="zh-CN"/>
        </w:rPr>
        <w:instrText xml:space="preserve"> HYPERLINK "https://ggfw.ybj.ln.gov.cn/lnzc/hsa-local/web/hallEnter/#/unitLogin，简称\“招采管理子系统\”，下同）进行完成操作。" </w:instrText>
      </w:r>
      <w:r>
        <w:rPr>
          <w:rFonts w:hint="eastAsia" w:ascii="CESI仿宋-GB2312" w:hAnsi="CESI仿宋-GB2312" w:eastAsia="CESI仿宋-GB2312" w:cs="CESI仿宋-GB2312"/>
          <w:sz w:val="32"/>
          <w:szCs w:val="32"/>
          <w:highlight w:val="none"/>
          <w:lang w:eastAsia="zh-CN"/>
        </w:rPr>
        <w:fldChar w:fldCharType="separate"/>
      </w:r>
      <w:r>
        <w:rPr>
          <w:rFonts w:hint="eastAsia" w:ascii="CESI仿宋-GB2312" w:hAnsi="CESI仿宋-GB2312" w:eastAsia="CESI仿宋-GB2312" w:cs="CESI仿宋-GB2312"/>
          <w:sz w:val="32"/>
          <w:szCs w:val="32"/>
          <w:highlight w:val="none"/>
          <w:lang w:eastAsia="zh-CN"/>
        </w:rPr>
        <w:t>https://ggfw.ybj.ln.gov.cn/lnzc/hsa-local/web/hallEnter/#/unitLogin，</w:t>
      </w:r>
      <w:r>
        <w:rPr>
          <w:rFonts w:hint="eastAsia" w:ascii="CESI仿宋-GB2312" w:hAnsi="CESI仿宋-GB2312" w:eastAsia="CESI仿宋-GB2312" w:cs="CESI仿宋-GB2312"/>
          <w:sz w:val="32"/>
          <w:szCs w:val="32"/>
          <w:highlight w:val="none"/>
          <w:lang w:eastAsia="zh-CN"/>
        </w:rPr>
        <w:fldChar w:fldCharType="end"/>
      </w:r>
      <w:r>
        <w:rPr>
          <w:rFonts w:hint="eastAsia" w:ascii="CESI仿宋-GB2312" w:hAnsi="CESI仿宋-GB2312" w:eastAsia="CESI仿宋-GB2312" w:cs="CESI仿宋-GB2312"/>
          <w:color w:val="auto"/>
          <w:sz w:val="32"/>
          <w:szCs w:val="32"/>
          <w:highlight w:val="none"/>
        </w:rPr>
        <w:t>登录</w:t>
      </w:r>
      <w:r>
        <w:rPr>
          <w:rFonts w:hint="eastAsia" w:ascii="CESI仿宋-GB2312" w:hAnsi="CESI仿宋-GB2312" w:eastAsia="CESI仿宋-GB2312" w:cs="CESI仿宋-GB2312"/>
          <w:color w:val="auto"/>
          <w:sz w:val="32"/>
          <w:szCs w:val="32"/>
          <w:highlight w:val="none"/>
          <w:lang w:eastAsia="zh-CN"/>
        </w:rPr>
        <w:t>后</w:t>
      </w:r>
      <w:r>
        <w:rPr>
          <w:rFonts w:ascii="仿宋" w:hAnsi="仿宋" w:eastAsia="仿宋" w:cs="仿宋"/>
          <w:i w:val="0"/>
          <w:iCs w:val="0"/>
          <w:caps w:val="0"/>
          <w:color w:val="auto"/>
          <w:spacing w:val="0"/>
          <w:sz w:val="31"/>
          <w:szCs w:val="31"/>
          <w:shd w:val="clear" w:fill="FFFFFF"/>
        </w:rPr>
        <w:t>点击“</w:t>
      </w:r>
      <w:r>
        <w:rPr>
          <w:rFonts w:hint="eastAsia" w:ascii="仿宋" w:hAnsi="仿宋" w:eastAsia="仿宋" w:cs="仿宋"/>
          <w:i w:val="0"/>
          <w:iCs w:val="0"/>
          <w:caps w:val="0"/>
          <w:color w:val="auto"/>
          <w:spacing w:val="0"/>
          <w:sz w:val="31"/>
          <w:szCs w:val="31"/>
          <w:shd w:val="clear" w:fill="FFFFFF"/>
        </w:rPr>
        <w:t>耗材交易结算</w:t>
      </w:r>
      <w:r>
        <w:rPr>
          <w:rFonts w:ascii="仿宋" w:hAnsi="仿宋" w:eastAsia="仿宋" w:cs="仿宋"/>
          <w:i w:val="0"/>
          <w:iCs w:val="0"/>
          <w:caps w:val="0"/>
          <w:color w:val="auto"/>
          <w:spacing w:val="0"/>
          <w:sz w:val="31"/>
          <w:szCs w:val="31"/>
          <w:shd w:val="clear" w:fill="FFFFFF"/>
        </w:rPr>
        <w:t>”模块，选择“</w:t>
      </w:r>
      <w:r>
        <w:rPr>
          <w:rFonts w:hint="eastAsia" w:ascii="仿宋" w:hAnsi="仿宋" w:eastAsia="仿宋" w:cs="仿宋"/>
          <w:i w:val="0"/>
          <w:iCs w:val="0"/>
          <w:caps w:val="0"/>
          <w:color w:val="auto"/>
          <w:spacing w:val="0"/>
          <w:sz w:val="31"/>
          <w:szCs w:val="31"/>
          <w:shd w:val="clear" w:fill="FFFFFF"/>
          <w:lang w:val="en-US" w:eastAsia="zh-CN"/>
        </w:rPr>
        <w:t>耗材库查询</w:t>
      </w:r>
      <w:r>
        <w:rPr>
          <w:rFonts w:ascii="仿宋" w:hAnsi="仿宋" w:eastAsia="仿宋" w:cs="仿宋"/>
          <w:i w:val="0"/>
          <w:iCs w:val="0"/>
          <w:caps w:val="0"/>
          <w:color w:val="auto"/>
          <w:spacing w:val="0"/>
          <w:sz w:val="31"/>
          <w:szCs w:val="31"/>
          <w:shd w:val="clear" w:fill="FFFFFF"/>
        </w:rPr>
        <w:t>”菜单</w:t>
      </w:r>
      <w:r>
        <w:rPr>
          <w:rFonts w:hint="eastAsia" w:ascii="CESI仿宋-GB2312" w:hAnsi="CESI仿宋-GB2312" w:eastAsia="CESI仿宋-GB2312" w:cs="CESI仿宋-GB2312"/>
          <w:color w:val="auto"/>
          <w:sz w:val="32"/>
          <w:szCs w:val="32"/>
          <w:lang w:eastAsia="zh-CN"/>
        </w:rPr>
        <w:t>查询</w:t>
      </w:r>
      <w:r>
        <w:rPr>
          <w:rFonts w:hint="eastAsia" w:ascii="CESI仿宋-GB2312" w:hAnsi="CESI仿宋-GB2312" w:eastAsia="CESI仿宋-GB2312" w:cs="CESI仿宋-GB2312"/>
          <w:sz w:val="32"/>
          <w:szCs w:val="32"/>
        </w:rPr>
        <w:t>中选产品供应清单</w:t>
      </w:r>
      <w:r>
        <w:rPr>
          <w:rFonts w:ascii="仿宋" w:hAnsi="仿宋" w:eastAsia="仿宋" w:cs="仿宋"/>
          <w:i w:val="0"/>
          <w:iCs w:val="0"/>
          <w:caps w:val="0"/>
          <w:color w:val="auto"/>
          <w:spacing w:val="0"/>
          <w:sz w:val="31"/>
          <w:szCs w:val="31"/>
          <w:shd w:val="clear" w:fill="FFFFFF"/>
        </w:rPr>
        <w:t>，选择“</w:t>
      </w:r>
      <w:r>
        <w:rPr>
          <w:rFonts w:hint="eastAsia" w:ascii="仿宋" w:hAnsi="仿宋" w:eastAsia="仿宋" w:cs="仿宋"/>
          <w:i w:val="0"/>
          <w:iCs w:val="0"/>
          <w:caps w:val="0"/>
          <w:color w:val="auto"/>
          <w:spacing w:val="0"/>
          <w:sz w:val="31"/>
          <w:szCs w:val="31"/>
          <w:shd w:val="clear" w:fill="FFFFFF"/>
        </w:rPr>
        <w:t>带量采购管理</w:t>
      </w:r>
      <w:r>
        <w:rPr>
          <w:rFonts w:ascii="仿宋" w:hAnsi="仿宋" w:eastAsia="仿宋" w:cs="仿宋"/>
          <w:i w:val="0"/>
          <w:iCs w:val="0"/>
          <w:caps w:val="0"/>
          <w:color w:val="auto"/>
          <w:spacing w:val="0"/>
          <w:sz w:val="31"/>
          <w:szCs w:val="31"/>
          <w:shd w:val="clear" w:fill="FFFFFF"/>
        </w:rPr>
        <w:t>”菜单</w:t>
      </w:r>
      <w:r>
        <w:rPr>
          <w:rFonts w:hint="eastAsia" w:ascii="仿宋" w:hAnsi="仿宋" w:eastAsia="仿宋" w:cs="仿宋"/>
          <w:i w:val="0"/>
          <w:iCs w:val="0"/>
          <w:caps w:val="0"/>
          <w:color w:val="auto"/>
          <w:spacing w:val="0"/>
          <w:sz w:val="31"/>
          <w:szCs w:val="31"/>
          <w:shd w:val="clear" w:fill="FFFFFF"/>
          <w:lang w:val="en-US" w:eastAsia="zh-CN"/>
        </w:rPr>
        <w:t>查询协议量信息。</w:t>
      </w:r>
    </w:p>
    <w:p>
      <w:pPr>
        <w:pStyle w:val="10"/>
        <w:keepNext w:val="0"/>
        <w:keepLines w:val="0"/>
        <w:pageBreakBefore w:val="0"/>
        <w:numPr>
          <w:ilvl w:val="0"/>
          <w:numId w:val="0"/>
        </w:numPr>
        <w:kinsoku/>
        <w:wordWrap/>
        <w:overflowPunct/>
        <w:topLinePunct w:val="0"/>
        <w:bidi w:val="0"/>
        <w:snapToGrid/>
        <w:spacing w:line="540" w:lineRule="exact"/>
        <w:ind w:firstLine="620" w:firstLineChars="200"/>
        <w:jc w:val="left"/>
        <w:textAlignment w:val="auto"/>
        <w:rPr>
          <w:rFonts w:hint="eastAsia" w:ascii="仿宋" w:hAnsi="仿宋" w:eastAsia="仿宋" w:cs="仿宋"/>
          <w:i w:val="0"/>
          <w:iCs w:val="0"/>
          <w:caps w:val="0"/>
          <w:color w:val="auto"/>
          <w:spacing w:val="0"/>
          <w:sz w:val="31"/>
          <w:szCs w:val="31"/>
          <w:shd w:val="clear" w:fill="FFFFFF"/>
          <w:lang w:val="en-US" w:eastAsia="zh-CN"/>
        </w:rPr>
      </w:pPr>
    </w:p>
    <w:p>
      <w:pPr>
        <w:jc w:val="both"/>
        <w:rPr>
          <w:rFonts w:ascii="黑体" w:hAnsi="黑体" w:eastAsia="黑体"/>
          <w:sz w:val="32"/>
          <w:szCs w:val="40"/>
        </w:rPr>
      </w:pPr>
    </w:p>
    <w:p>
      <w:pPr>
        <w:pStyle w:val="10"/>
        <w:keepNext w:val="0"/>
        <w:keepLines w:val="0"/>
        <w:pageBreakBefore w:val="0"/>
        <w:numPr>
          <w:ilvl w:val="0"/>
          <w:numId w:val="0"/>
        </w:numPr>
        <w:kinsoku/>
        <w:wordWrap/>
        <w:overflowPunct/>
        <w:topLinePunct w:val="0"/>
        <w:bidi w:val="0"/>
        <w:snapToGrid/>
        <w:spacing w:line="540" w:lineRule="exact"/>
        <w:jc w:val="left"/>
        <w:textAlignment w:val="auto"/>
        <w:rPr>
          <w:rFonts w:hint="eastAsia" w:ascii="仿宋" w:hAnsi="仿宋" w:eastAsia="仿宋" w:cs="仿宋"/>
          <w:i w:val="0"/>
          <w:iCs w:val="0"/>
          <w:caps w:val="0"/>
          <w:color w:val="auto"/>
          <w:spacing w:val="0"/>
          <w:sz w:val="31"/>
          <w:szCs w:val="31"/>
          <w:shd w:val="clear" w:fill="FFFFFF"/>
          <w:lang w:val="en-US" w:eastAsia="zh-CN"/>
        </w:rPr>
      </w:pPr>
    </w:p>
    <w:p>
      <w:pPr>
        <w:pStyle w:val="10"/>
        <w:keepNext w:val="0"/>
        <w:keepLines w:val="0"/>
        <w:pageBreakBefore w:val="0"/>
        <w:numPr>
          <w:ilvl w:val="0"/>
          <w:numId w:val="0"/>
        </w:numPr>
        <w:kinsoku/>
        <w:wordWrap/>
        <w:overflowPunct/>
        <w:topLinePunct w:val="0"/>
        <w:bidi w:val="0"/>
        <w:snapToGrid/>
        <w:spacing w:line="540" w:lineRule="exact"/>
        <w:ind w:firstLine="622" w:firstLineChars="200"/>
        <w:jc w:val="both"/>
        <w:textAlignment w:val="auto"/>
        <w:rPr>
          <w:rFonts w:hint="eastAsia" w:ascii="仿宋" w:hAnsi="仿宋" w:eastAsia="仿宋" w:cs="仿宋"/>
          <w:b/>
          <w:bCs/>
          <w:i w:val="0"/>
          <w:iCs w:val="0"/>
          <w:caps w:val="0"/>
          <w:color w:val="auto"/>
          <w:spacing w:val="0"/>
          <w:sz w:val="31"/>
          <w:szCs w:val="31"/>
          <w:shd w:val="clear" w:fill="FFFFFF"/>
          <w:lang w:val="en-US" w:eastAsia="zh-CN"/>
        </w:rPr>
      </w:pPr>
    </w:p>
    <w:p>
      <w:pPr>
        <w:jc w:val="both"/>
        <w:rPr>
          <w:rFonts w:ascii="黑体" w:hAnsi="黑体" w:eastAsia="黑体"/>
          <w:sz w:val="32"/>
          <w:szCs w:val="4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汉仪中宋简"/>
    <w:panose1 w:val="02010600030101010101"/>
    <w:charset w:val="86"/>
    <w:family w:val="auto"/>
    <w:pitch w:val="default"/>
    <w:sig w:usb0="00000000" w:usb1="00000000" w:usb2="00000016" w:usb3="00000000" w:csb0="0004000F" w:csb1="00000000"/>
  </w:font>
  <w:font w:name="等线">
    <w:altName w:val="文泉驿微米黑"/>
    <w:panose1 w:val="00000000000000000000"/>
    <w:charset w:val="86"/>
    <w:family w:val="auto"/>
    <w:pitch w:val="default"/>
    <w:sig w:usb0="00000000" w:usb1="00000000" w:usb2="00000000" w:usb3="00000000" w:csb0="00000000" w:csb1="00000000"/>
  </w:font>
  <w:font w:name="等线">
    <w:altName w:val="文泉驿微米黑"/>
    <w:panose1 w:val="00000000000000000000"/>
    <w:charset w:val="00"/>
    <w:family w:val="auto"/>
    <w:pitch w:val="default"/>
    <w:sig w:usb0="00000000" w:usb1="00000000" w:usb2="00000000" w:usb3="00000000" w:csb0="00000000" w:csb1="00000000"/>
  </w:font>
  <w:font w:name="方正仿宋简体">
    <w:altName w:val="方正仿宋_GBK"/>
    <w:panose1 w:val="020B0604020202020204"/>
    <w:charset w:val="00"/>
    <w:family w:val="script"/>
    <w:pitch w:val="default"/>
    <w:sig w:usb0="00000000" w:usb1="00000000" w:usb2="00000010" w:usb3="00000000" w:csb0="00040000" w:csb1="00000000"/>
  </w:font>
  <w:font w:name="方正黑体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CESI仿宋-GB2312">
    <w:panose1 w:val="02000500000000000000"/>
    <w:charset w:val="86"/>
    <w:family w:val="auto"/>
    <w:pitch w:val="default"/>
    <w:sig w:usb0="800002AF" w:usb1="084F6CF8" w:usb2="00000010" w:usb3="00000000" w:csb0="0004000F" w:csb1="00000000"/>
  </w:font>
  <w:font w:name="方正楷体_GBK">
    <w:panose1 w:val="02000000000000000000"/>
    <w:charset w:val="86"/>
    <w:family w:val="auto"/>
    <w:pitch w:val="default"/>
    <w:sig w:usb0="00000001" w:usb1="08000000" w:usb2="00000000" w:usb3="00000000" w:csb0="00040000" w:csb1="00000000"/>
  </w:font>
  <w:font w:name="文泉驿微米黑">
    <w:panose1 w:val="020B0606030804020204"/>
    <w:charset w:val="86"/>
    <w:family w:val="auto"/>
    <w:pitch w:val="default"/>
    <w:sig w:usb0="E10002EF" w:usb1="6BDFFCFB" w:usb2="00800036" w:usb3="00000000" w:csb0="603E019F" w:csb1="DFD70000"/>
  </w:font>
  <w:font w:name="方正仿宋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3251AD1"/>
    <w:multiLevelType w:val="singleLevel"/>
    <w:tmpl w:val="63251AD1"/>
    <w:lvl w:ilvl="0" w:tentative="0">
      <w:start w:val="4"/>
      <w:numFmt w:val="chineseCounting"/>
      <w:suff w:val="space"/>
      <w:lvlText w:val="第%1条"/>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5098"/>
    <w:rsid w:val="000A5098"/>
    <w:rsid w:val="00147CBD"/>
    <w:rsid w:val="001939E2"/>
    <w:rsid w:val="001D4C1F"/>
    <w:rsid w:val="001D6270"/>
    <w:rsid w:val="001E438B"/>
    <w:rsid w:val="002027A6"/>
    <w:rsid w:val="002340DD"/>
    <w:rsid w:val="00326EED"/>
    <w:rsid w:val="00601456"/>
    <w:rsid w:val="00694992"/>
    <w:rsid w:val="00762F0A"/>
    <w:rsid w:val="007A5664"/>
    <w:rsid w:val="00917B0D"/>
    <w:rsid w:val="00B20B85"/>
    <w:rsid w:val="00B83EFF"/>
    <w:rsid w:val="00C107E1"/>
    <w:rsid w:val="24EB6AAC"/>
    <w:rsid w:val="27CEE198"/>
    <w:rsid w:val="2EFE978A"/>
    <w:rsid w:val="37F73A40"/>
    <w:rsid w:val="4E37D33C"/>
    <w:rsid w:val="555FF062"/>
    <w:rsid w:val="5C71588A"/>
    <w:rsid w:val="5EFA7CCD"/>
    <w:rsid w:val="69F77F6E"/>
    <w:rsid w:val="6A9F1E9C"/>
    <w:rsid w:val="6FF770EE"/>
    <w:rsid w:val="738FB3FB"/>
    <w:rsid w:val="75FA9F67"/>
    <w:rsid w:val="77FD9556"/>
    <w:rsid w:val="77FEDB96"/>
    <w:rsid w:val="7A6D7753"/>
    <w:rsid w:val="7BEDED24"/>
    <w:rsid w:val="7BFF76DE"/>
    <w:rsid w:val="7DAF49ED"/>
    <w:rsid w:val="7F7D58EC"/>
    <w:rsid w:val="7FEFBB47"/>
    <w:rsid w:val="7FFFC559"/>
    <w:rsid w:val="9D4B5CFF"/>
    <w:rsid w:val="9EE4426C"/>
    <w:rsid w:val="B9B38E90"/>
    <w:rsid w:val="BA7B23C6"/>
    <w:rsid w:val="BED7DE9C"/>
    <w:rsid w:val="D5E76BF6"/>
    <w:rsid w:val="D6FD061B"/>
    <w:rsid w:val="EF67B324"/>
    <w:rsid w:val="F75FAFF1"/>
    <w:rsid w:val="F7DF3212"/>
    <w:rsid w:val="FABE5BE5"/>
    <w:rsid w:val="FBFEA3F4"/>
    <w:rsid w:val="FE734873"/>
    <w:rsid w:val="FEF77AEB"/>
    <w:rsid w:val="FEFFC39C"/>
    <w:rsid w:val="FF73E7F7"/>
    <w:rsid w:val="FFFFAA4D"/>
    <w:rsid w:val="FFFFE0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9"/>
    <w:semiHidden/>
    <w:unhideWhenUsed/>
    <w:qFormat/>
    <w:uiPriority w:val="99"/>
    <w:pPr>
      <w:ind w:left="100" w:leftChars="2500"/>
    </w:pPr>
  </w:style>
  <w:style w:type="paragraph" w:styleId="3">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rPr>
  </w:style>
  <w:style w:type="character" w:styleId="6">
    <w:name w:val="Strong"/>
    <w:basedOn w:val="5"/>
    <w:qFormat/>
    <w:uiPriority w:val="22"/>
    <w:rPr>
      <w:b/>
      <w:bCs/>
    </w:rPr>
  </w:style>
  <w:style w:type="character" w:styleId="7">
    <w:name w:val="FollowedHyperlink"/>
    <w:basedOn w:val="5"/>
    <w:semiHidden/>
    <w:unhideWhenUsed/>
    <w:qFormat/>
    <w:uiPriority w:val="99"/>
    <w:rPr>
      <w:color w:val="954F72" w:themeColor="followedHyperlink"/>
      <w:u w:val="single"/>
      <w14:textFill>
        <w14:solidFill>
          <w14:schemeClr w14:val="folHlink"/>
        </w14:solidFill>
      </w14:textFill>
    </w:rPr>
  </w:style>
  <w:style w:type="character" w:styleId="8">
    <w:name w:val="Hyperlink"/>
    <w:basedOn w:val="5"/>
    <w:semiHidden/>
    <w:unhideWhenUsed/>
    <w:qFormat/>
    <w:uiPriority w:val="99"/>
    <w:rPr>
      <w:color w:val="0000FF"/>
      <w:u w:val="single"/>
    </w:rPr>
  </w:style>
  <w:style w:type="character" w:customStyle="1" w:styleId="9">
    <w:name w:val="日期 字符"/>
    <w:basedOn w:val="5"/>
    <w:link w:val="2"/>
    <w:semiHidden/>
    <w:qFormat/>
    <w:uiPriority w:val="99"/>
  </w:style>
  <w:style w:type="paragraph" w:customStyle="1" w:styleId="10">
    <w:name w:val="Default"/>
    <w:qFormat/>
    <w:uiPriority w:val="99"/>
    <w:pPr>
      <w:widowControl w:val="0"/>
      <w:autoSpaceDE w:val="0"/>
      <w:autoSpaceDN w:val="0"/>
      <w:adjustRightInd w:val="0"/>
    </w:pPr>
    <w:rPr>
      <w:rFonts w:ascii="方正仿宋简体" w:hAnsi="方正仿宋简体" w:eastAsia="方正仿宋简体" w:cs="方正仿宋简体"/>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4773</Words>
  <Characters>5124</Characters>
  <Lines>17</Lines>
  <Paragraphs>5</Paragraphs>
  <TotalTime>52</TotalTime>
  <ScaleCrop>false</ScaleCrop>
  <LinksUpToDate>false</LinksUpToDate>
  <CharactersWithSpaces>5370</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2024-08-08T00:01:00Z</dcterms:created>
  <dc:creator>office</dc:creator>
  <cp:lastModifiedBy>thtf</cp:lastModifiedBy>
  <cp:lastPrinted>2024-09-09T21:55:00Z</cp:lastPrinted>
  <dcterms:modified xsi:type="dcterms:W3CDTF">2025-05-19T16:30:15Z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KSOTemplateDocerSaveRecord">
    <vt:lpwstr>eyJoZGlkIjoiZWE0NTViYTkwYzQzZDdlNzMzNzVjYjQwZmRmMjEwZjEiLCJ1c2VySWQiOiI3NzMwMTgzNDYifQ==</vt:lpwstr>
  </property>
  <property fmtid="{D5CDD505-2E9C-101B-9397-08002B2CF9AE}" pid="4" name="ICV">
    <vt:lpwstr>D713E7C898EE447CB4F2CDA0C34435B8_12</vt:lpwstr>
  </property>
</Properties>
</file>